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00AA6">
      <w:pPr>
        <w:rPr>
          <w:rFonts w:hint="default" w:ascii="Times New Roman" w:hAnsi="Times New Roman" w:cs="Times New Roman"/>
          <w:color w:val="auto"/>
          <w:highlight w:val="none"/>
        </w:rPr>
      </w:pPr>
    </w:p>
    <w:p w14:paraId="26E58BE5">
      <w:pPr>
        <w:tabs>
          <w:tab w:val="left" w:pos="3749"/>
        </w:tabs>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ab/>
      </w:r>
    </w:p>
    <w:p w14:paraId="6E9F8AC1">
      <w:pPr>
        <w:rPr>
          <w:rFonts w:hint="default" w:ascii="Times New Roman" w:hAnsi="Times New Roman" w:cs="Times New Roman"/>
          <w:color w:val="auto"/>
          <w:highlight w:val="none"/>
        </w:rPr>
      </w:pPr>
    </w:p>
    <w:p w14:paraId="6BCB9F3B">
      <w:pPr>
        <w:rPr>
          <w:rFonts w:hint="default" w:ascii="Times New Roman" w:hAnsi="Times New Roman" w:cs="Times New Roman"/>
          <w:color w:val="auto"/>
          <w:highlight w:val="none"/>
        </w:rPr>
      </w:pPr>
    </w:p>
    <w:p w14:paraId="3280E879">
      <w:pPr>
        <w:jc w:val="center"/>
        <w:rPr>
          <w:rFonts w:hint="eastAsia" w:ascii="Times New Roman" w:hAnsi="Times New Roman" w:eastAsia="方正小标宋简体" w:cs="Times New Roman"/>
          <w:color w:val="auto"/>
          <w:sz w:val="52"/>
          <w:szCs w:val="52"/>
          <w:highlight w:val="none"/>
          <w:lang w:eastAsia="zh-CN"/>
        </w:rPr>
      </w:pPr>
      <w:r>
        <w:rPr>
          <w:rFonts w:hint="eastAsia" w:ascii="Times New Roman" w:hAnsi="Times New Roman" w:eastAsia="方正小标宋简体" w:cs="Times New Roman"/>
          <w:color w:val="auto"/>
          <w:sz w:val="52"/>
          <w:szCs w:val="52"/>
          <w:highlight w:val="none"/>
          <w:lang w:eastAsia="zh-CN"/>
        </w:rPr>
        <w:t>2026年工程项目优质钢筋</w:t>
      </w:r>
    </w:p>
    <w:p w14:paraId="1D0AFD55">
      <w:pPr>
        <w:jc w:val="center"/>
        <w:rPr>
          <w:rFonts w:hint="eastAsia" w:ascii="Times New Roman" w:hAnsi="Times New Roman" w:eastAsia="方正小标宋简体" w:cs="Times New Roman"/>
          <w:color w:val="auto"/>
          <w:sz w:val="52"/>
          <w:szCs w:val="52"/>
          <w:highlight w:val="none"/>
          <w:lang w:eastAsia="zh-CN"/>
        </w:rPr>
      </w:pPr>
      <w:r>
        <w:rPr>
          <w:rFonts w:hint="eastAsia" w:ascii="Times New Roman" w:hAnsi="Times New Roman" w:eastAsia="方正小标宋简体" w:cs="Times New Roman"/>
          <w:color w:val="auto"/>
          <w:sz w:val="52"/>
          <w:szCs w:val="52"/>
          <w:highlight w:val="none"/>
          <w:lang w:eastAsia="zh-CN"/>
        </w:rPr>
        <w:t>供应商招募项目</w:t>
      </w:r>
    </w:p>
    <w:p w14:paraId="750DCB5C">
      <w:pPr>
        <w:jc w:val="center"/>
        <w:rPr>
          <w:rFonts w:hint="eastAsia" w:ascii="Times New Roman" w:hAnsi="Times New Roman" w:eastAsia="方正小标宋简体" w:cs="Times New Roman"/>
          <w:color w:val="auto"/>
          <w:sz w:val="52"/>
          <w:szCs w:val="52"/>
          <w:highlight w:val="none"/>
          <w:lang w:eastAsia="zh-CN"/>
        </w:rPr>
      </w:pPr>
      <w:r>
        <w:rPr>
          <w:rFonts w:hint="eastAsia" w:ascii="Times New Roman" w:hAnsi="Times New Roman" w:eastAsia="方正小标宋简体" w:cs="Times New Roman"/>
          <w:color w:val="auto"/>
          <w:sz w:val="52"/>
          <w:szCs w:val="52"/>
          <w:highlight w:val="none"/>
          <w:lang w:eastAsia="zh-CN"/>
        </w:rPr>
        <w:t>采购文件</w:t>
      </w:r>
    </w:p>
    <w:p w14:paraId="28887BD2">
      <w:pPr>
        <w:jc w:val="center"/>
        <w:rPr>
          <w:rFonts w:hint="default" w:ascii="Times New Roman" w:hAnsi="Times New Roman" w:eastAsia="仿宋_GB2312" w:cs="Times New Roman"/>
          <w:color w:val="auto"/>
          <w:sz w:val="32"/>
          <w:szCs w:val="32"/>
          <w:highlight w:val="none"/>
        </w:rPr>
      </w:pPr>
    </w:p>
    <w:p w14:paraId="51F964D6">
      <w:pPr>
        <w:jc w:val="center"/>
        <w:rPr>
          <w:rFonts w:hint="default" w:ascii="Times New Roman" w:hAnsi="Times New Roman" w:eastAsia="仿宋_GB2312" w:cs="Times New Roman"/>
          <w:color w:val="auto"/>
          <w:sz w:val="32"/>
          <w:szCs w:val="32"/>
          <w:highlight w:val="none"/>
        </w:rPr>
      </w:pPr>
    </w:p>
    <w:p w14:paraId="2C1F44AF">
      <w:pPr>
        <w:jc w:val="center"/>
        <w:rPr>
          <w:rFonts w:hint="default" w:ascii="Times New Roman" w:hAnsi="Times New Roman" w:eastAsia="仿宋_GB2312" w:cs="Times New Roman"/>
          <w:color w:val="auto"/>
          <w:sz w:val="32"/>
          <w:szCs w:val="32"/>
          <w:highlight w:val="none"/>
        </w:rPr>
      </w:pPr>
    </w:p>
    <w:p w14:paraId="1B36E587">
      <w:pPr>
        <w:jc w:val="center"/>
        <w:rPr>
          <w:rFonts w:hint="default" w:ascii="Times New Roman" w:hAnsi="Times New Roman" w:eastAsia="仿宋_GB2312" w:cs="Times New Roman"/>
          <w:color w:val="auto"/>
          <w:sz w:val="32"/>
          <w:szCs w:val="32"/>
          <w:highlight w:val="none"/>
        </w:rPr>
      </w:pPr>
    </w:p>
    <w:p w14:paraId="562381CC">
      <w:pPr>
        <w:jc w:val="center"/>
        <w:rPr>
          <w:rFonts w:hint="default" w:ascii="Times New Roman" w:hAnsi="Times New Roman" w:eastAsia="仿宋_GB2312" w:cs="Times New Roman"/>
          <w:color w:val="auto"/>
          <w:sz w:val="32"/>
          <w:szCs w:val="32"/>
          <w:highlight w:val="none"/>
        </w:rPr>
      </w:pPr>
    </w:p>
    <w:p w14:paraId="2053F391">
      <w:pPr>
        <w:jc w:val="center"/>
        <w:rPr>
          <w:rFonts w:hint="default" w:ascii="Times New Roman" w:hAnsi="Times New Roman" w:eastAsia="仿宋_GB2312" w:cs="Times New Roman"/>
          <w:color w:val="auto"/>
          <w:sz w:val="32"/>
          <w:szCs w:val="32"/>
          <w:highlight w:val="none"/>
        </w:rPr>
      </w:pPr>
    </w:p>
    <w:p w14:paraId="07E16BCF">
      <w:pPr>
        <w:jc w:val="center"/>
        <w:rPr>
          <w:rFonts w:hint="default" w:ascii="Times New Roman" w:hAnsi="Times New Roman" w:eastAsia="仿宋_GB2312" w:cs="Times New Roman"/>
          <w:color w:val="auto"/>
          <w:sz w:val="32"/>
          <w:szCs w:val="32"/>
          <w:highlight w:val="none"/>
        </w:rPr>
      </w:pPr>
    </w:p>
    <w:p w14:paraId="7C0D8331">
      <w:pPr>
        <w:jc w:val="center"/>
        <w:rPr>
          <w:rFonts w:hint="default" w:ascii="Times New Roman" w:hAnsi="Times New Roman" w:eastAsia="仿宋_GB2312" w:cs="Times New Roman"/>
          <w:color w:val="auto"/>
          <w:sz w:val="32"/>
          <w:szCs w:val="32"/>
          <w:highlight w:val="none"/>
        </w:rPr>
      </w:pPr>
    </w:p>
    <w:p w14:paraId="6357F69B">
      <w:pPr>
        <w:pStyle w:val="2"/>
        <w:rPr>
          <w:rFonts w:hint="default" w:ascii="Times New Roman" w:hAnsi="Times New Roman" w:cs="Times New Roman"/>
          <w:color w:val="auto"/>
          <w:highlight w:val="none"/>
        </w:rPr>
      </w:pPr>
    </w:p>
    <w:p w14:paraId="6CF86635">
      <w:pPr>
        <w:jc w:val="center"/>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eastAsia="zh-CN"/>
        </w:rPr>
        <w:t>广州水投建工集团有限公司</w:t>
      </w:r>
    </w:p>
    <w:p w14:paraId="08CC0DFA">
      <w:pPr>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二〇二</w:t>
      </w:r>
      <w:r>
        <w:rPr>
          <w:rFonts w:hint="eastAsia" w:ascii="Times New Roman" w:hAnsi="Times New Roman" w:eastAsia="黑体" w:cs="Times New Roman"/>
          <w:color w:val="auto"/>
          <w:sz w:val="32"/>
          <w:szCs w:val="32"/>
          <w:highlight w:val="none"/>
          <w:lang w:val="en-US" w:eastAsia="zh-CN"/>
        </w:rPr>
        <w:t>五</w:t>
      </w:r>
      <w:r>
        <w:rPr>
          <w:rFonts w:hint="default" w:ascii="Times New Roman" w:hAnsi="Times New Roman" w:eastAsia="黑体" w:cs="Times New Roman"/>
          <w:color w:val="auto"/>
          <w:sz w:val="32"/>
          <w:szCs w:val="32"/>
          <w:highlight w:val="none"/>
        </w:rPr>
        <w:t>年</w:t>
      </w:r>
      <w:r>
        <w:rPr>
          <w:rFonts w:hint="eastAsia" w:ascii="Times New Roman" w:hAnsi="Times New Roman" w:eastAsia="黑体" w:cs="Times New Roman"/>
          <w:color w:val="auto"/>
          <w:sz w:val="32"/>
          <w:szCs w:val="32"/>
          <w:highlight w:val="none"/>
          <w:lang w:val="en-US" w:eastAsia="zh-CN"/>
        </w:rPr>
        <w:t>十二</w:t>
      </w:r>
      <w:r>
        <w:rPr>
          <w:rFonts w:hint="default" w:ascii="Times New Roman" w:hAnsi="Times New Roman" w:eastAsia="黑体" w:cs="Times New Roman"/>
          <w:color w:val="auto"/>
          <w:sz w:val="32"/>
          <w:szCs w:val="32"/>
          <w:highlight w:val="none"/>
        </w:rPr>
        <w:t>月</w:t>
      </w:r>
      <w:r>
        <w:rPr>
          <w:rFonts w:hint="default" w:ascii="Times New Roman" w:hAnsi="Times New Roman" w:eastAsia="黑体" w:cs="Times New Roman"/>
          <w:color w:val="auto"/>
          <w:sz w:val="32"/>
          <w:szCs w:val="32"/>
          <w:highlight w:val="none"/>
        </w:rPr>
        <w:br w:type="page"/>
      </w:r>
    </w:p>
    <w:sdt>
      <w:sdtPr>
        <w:rPr>
          <w:rFonts w:hint="default" w:ascii="Times New Roman" w:hAnsi="Times New Roman" w:cs="Times New Roman" w:eastAsiaTheme="minorEastAsia"/>
          <w:bCs w:val="0"/>
          <w:color w:val="auto"/>
          <w:kern w:val="2"/>
          <w:sz w:val="21"/>
          <w:szCs w:val="22"/>
          <w:highlight w:val="none"/>
          <w:lang w:val="zh-CN"/>
        </w:rPr>
        <w:id w:val="839383230"/>
        <w:docPartObj>
          <w:docPartGallery w:val="Table of Contents"/>
          <w:docPartUnique/>
        </w:docPartObj>
      </w:sdtPr>
      <w:sdtEndPr>
        <w:rPr>
          <w:rFonts w:hint="default" w:ascii="Times New Roman" w:hAnsi="Times New Roman" w:cs="Times New Roman" w:eastAsiaTheme="minorEastAsia"/>
          <w:bCs w:val="0"/>
          <w:color w:val="auto"/>
          <w:kern w:val="0"/>
          <w:sz w:val="24"/>
          <w:szCs w:val="24"/>
          <w:highlight w:val="none"/>
          <w:lang w:val="en-US"/>
        </w:rPr>
      </w:sdtEndPr>
      <w:sdtContent>
        <w:p w14:paraId="60E34304">
          <w:pPr>
            <w:pStyle w:val="29"/>
            <w:adjustRightInd w:val="0"/>
            <w:snapToGrid w:val="0"/>
            <w:spacing w:before="0" w:line="600" w:lineRule="exact"/>
            <w:jc w:val="center"/>
            <w:rPr>
              <w:rFonts w:hint="default" w:ascii="Times New Roman" w:hAnsi="Times New Roman" w:eastAsia="方正小标宋简体" w:cs="Times New Roman"/>
              <w:b/>
              <w:color w:val="auto"/>
              <w:sz w:val="44"/>
              <w:szCs w:val="44"/>
              <w:highlight w:val="none"/>
              <w:lang w:val="zh-CN"/>
            </w:rPr>
          </w:pPr>
          <w:r>
            <w:rPr>
              <w:rFonts w:hint="default" w:ascii="Times New Roman" w:hAnsi="Times New Roman" w:eastAsia="方正小标宋简体" w:cs="Times New Roman"/>
              <w:b/>
              <w:color w:val="auto"/>
              <w:sz w:val="44"/>
              <w:szCs w:val="44"/>
              <w:highlight w:val="none"/>
              <w:lang w:val="zh-CN"/>
            </w:rPr>
            <w:t>目录</w:t>
          </w:r>
        </w:p>
        <w:p w14:paraId="78A978A9">
          <w:pPr>
            <w:rPr>
              <w:rFonts w:hint="default" w:ascii="Times New Roman" w:hAnsi="Times New Roman" w:cs="Times New Roman"/>
              <w:color w:val="auto"/>
              <w:highlight w:val="none"/>
              <w:lang w:val="zh-CN"/>
            </w:rPr>
          </w:pPr>
        </w:p>
        <w:p w14:paraId="06F6A237">
          <w:pPr>
            <w:pStyle w:val="15"/>
            <w:tabs>
              <w:tab w:val="right" w:leader="dot" w:pos="8844"/>
            </w:tabs>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TOC \o "1-3" \h \z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_Toc23971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第一章</w:t>
          </w:r>
          <w:r>
            <w:tab/>
          </w:r>
          <w:r>
            <w:fldChar w:fldCharType="begin"/>
          </w:r>
          <w:r>
            <w:instrText xml:space="preserve"> PAGEREF _Toc23971 \h </w:instrText>
          </w:r>
          <w:r>
            <w:fldChar w:fldCharType="separate"/>
          </w:r>
          <w:r>
            <w:t>2</w:t>
          </w:r>
          <w:r>
            <w:fldChar w:fldCharType="end"/>
          </w:r>
          <w:r>
            <w:rPr>
              <w:rFonts w:hint="default" w:ascii="Times New Roman" w:hAnsi="Times New Roman" w:cs="Times New Roman"/>
              <w:color w:val="auto"/>
              <w:szCs w:val="24"/>
              <w:highlight w:val="none"/>
            </w:rPr>
            <w:fldChar w:fldCharType="end"/>
          </w:r>
        </w:p>
        <w:p w14:paraId="3AD6066C">
          <w:pPr>
            <w:pStyle w:val="16"/>
            <w:tabs>
              <w:tab w:val="right" w:leader="dot" w:pos="8844"/>
              <w:tab w:val="clear" w:pos="883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_Toc7270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eastAsia="zh-CN"/>
            </w:rPr>
            <w:t>采购公告</w:t>
          </w:r>
          <w:r>
            <w:tab/>
          </w:r>
          <w:r>
            <w:fldChar w:fldCharType="begin"/>
          </w:r>
          <w:r>
            <w:instrText xml:space="preserve"> PAGEREF _Toc7270 \h </w:instrText>
          </w:r>
          <w:r>
            <w:fldChar w:fldCharType="separate"/>
          </w:r>
          <w:r>
            <w:t>2</w:t>
          </w:r>
          <w:r>
            <w:fldChar w:fldCharType="end"/>
          </w:r>
          <w:r>
            <w:rPr>
              <w:rFonts w:hint="default" w:ascii="Times New Roman" w:hAnsi="Times New Roman" w:cs="Times New Roman"/>
              <w:color w:val="auto"/>
              <w:szCs w:val="24"/>
              <w:highlight w:val="none"/>
            </w:rPr>
            <w:fldChar w:fldCharType="end"/>
          </w:r>
        </w:p>
        <w:p w14:paraId="0A96CA3F">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_Toc21654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第二章</w:t>
          </w:r>
          <w:r>
            <w:tab/>
          </w:r>
          <w:r>
            <w:fldChar w:fldCharType="begin"/>
          </w:r>
          <w:r>
            <w:instrText xml:space="preserve"> PAGEREF _Toc21654 \h </w:instrText>
          </w:r>
          <w:r>
            <w:fldChar w:fldCharType="separate"/>
          </w:r>
          <w:r>
            <w:t>6</w:t>
          </w:r>
          <w:r>
            <w:fldChar w:fldCharType="end"/>
          </w:r>
          <w:r>
            <w:rPr>
              <w:rFonts w:hint="default" w:ascii="Times New Roman" w:hAnsi="Times New Roman" w:cs="Times New Roman"/>
              <w:color w:val="auto"/>
              <w:szCs w:val="24"/>
              <w:highlight w:val="none"/>
            </w:rPr>
            <w:fldChar w:fldCharType="end"/>
          </w:r>
        </w:p>
        <w:p w14:paraId="5A5E75ED">
          <w:pPr>
            <w:pStyle w:val="16"/>
            <w:tabs>
              <w:tab w:val="right" w:leader="dot" w:pos="8844"/>
              <w:tab w:val="clear" w:pos="883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_Toc19980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供应商须知</w:t>
          </w:r>
          <w:r>
            <w:tab/>
          </w:r>
          <w:r>
            <w:fldChar w:fldCharType="begin"/>
          </w:r>
          <w:r>
            <w:instrText xml:space="preserve"> PAGEREF _Toc19980 \h </w:instrText>
          </w:r>
          <w:r>
            <w:fldChar w:fldCharType="separate"/>
          </w:r>
          <w:r>
            <w:t>6</w:t>
          </w:r>
          <w:r>
            <w:fldChar w:fldCharType="end"/>
          </w:r>
          <w:r>
            <w:rPr>
              <w:rFonts w:hint="default" w:ascii="Times New Roman" w:hAnsi="Times New Roman" w:cs="Times New Roman"/>
              <w:color w:val="auto"/>
              <w:szCs w:val="24"/>
              <w:highlight w:val="none"/>
            </w:rPr>
            <w:fldChar w:fldCharType="end"/>
          </w:r>
        </w:p>
        <w:p w14:paraId="22925B28">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_Toc15691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第三章</w:t>
          </w:r>
          <w:r>
            <w:tab/>
          </w:r>
          <w:r>
            <w:fldChar w:fldCharType="begin"/>
          </w:r>
          <w:r>
            <w:instrText xml:space="preserve"> PAGEREF _Toc15691 \h </w:instrText>
          </w:r>
          <w:r>
            <w:fldChar w:fldCharType="separate"/>
          </w:r>
          <w:r>
            <w:t>16</w:t>
          </w:r>
          <w:r>
            <w:fldChar w:fldCharType="end"/>
          </w:r>
          <w:r>
            <w:rPr>
              <w:rFonts w:hint="default" w:ascii="Times New Roman" w:hAnsi="Times New Roman" w:cs="Times New Roman"/>
              <w:color w:val="auto"/>
              <w:szCs w:val="24"/>
              <w:highlight w:val="none"/>
            </w:rPr>
            <w:fldChar w:fldCharType="end"/>
          </w:r>
        </w:p>
        <w:p w14:paraId="3C6F5863">
          <w:pPr>
            <w:pStyle w:val="16"/>
            <w:tabs>
              <w:tab w:val="right" w:leader="dot" w:pos="8844"/>
              <w:tab w:val="clear" w:pos="883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_Toc22423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eastAsia="zh-CN"/>
            </w:rPr>
            <w:t>采购方法</w:t>
          </w:r>
          <w:r>
            <w:tab/>
          </w:r>
          <w:r>
            <w:fldChar w:fldCharType="begin"/>
          </w:r>
          <w:r>
            <w:instrText xml:space="preserve"> PAGEREF _Toc22423 \h </w:instrText>
          </w:r>
          <w:r>
            <w:fldChar w:fldCharType="separate"/>
          </w:r>
          <w:r>
            <w:t>16</w:t>
          </w:r>
          <w:r>
            <w:fldChar w:fldCharType="end"/>
          </w:r>
          <w:r>
            <w:rPr>
              <w:rFonts w:hint="default" w:ascii="Times New Roman" w:hAnsi="Times New Roman" w:cs="Times New Roman"/>
              <w:color w:val="auto"/>
              <w:szCs w:val="24"/>
              <w:highlight w:val="none"/>
            </w:rPr>
            <w:fldChar w:fldCharType="end"/>
          </w:r>
        </w:p>
        <w:p w14:paraId="10FCE582">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_Toc8134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第四章</w:t>
          </w:r>
          <w:r>
            <w:tab/>
          </w:r>
          <w:r>
            <w:fldChar w:fldCharType="begin"/>
          </w:r>
          <w:r>
            <w:instrText xml:space="preserve"> PAGEREF _Toc8134 \h </w:instrText>
          </w:r>
          <w:r>
            <w:fldChar w:fldCharType="separate"/>
          </w:r>
          <w:r>
            <w:t>17</w:t>
          </w:r>
          <w:r>
            <w:fldChar w:fldCharType="end"/>
          </w:r>
          <w:r>
            <w:rPr>
              <w:rFonts w:hint="default" w:ascii="Times New Roman" w:hAnsi="Times New Roman" w:cs="Times New Roman"/>
              <w:color w:val="auto"/>
              <w:szCs w:val="24"/>
              <w:highlight w:val="none"/>
            </w:rPr>
            <w:fldChar w:fldCharType="end"/>
          </w:r>
        </w:p>
        <w:p w14:paraId="637796E2">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_Toc21619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评审办法</w:t>
          </w:r>
          <w:r>
            <w:tab/>
          </w:r>
          <w:r>
            <w:fldChar w:fldCharType="begin"/>
          </w:r>
          <w:r>
            <w:instrText xml:space="preserve"> PAGEREF _Toc21619 \h </w:instrText>
          </w:r>
          <w:r>
            <w:fldChar w:fldCharType="separate"/>
          </w:r>
          <w:r>
            <w:t>17</w:t>
          </w:r>
          <w:r>
            <w:fldChar w:fldCharType="end"/>
          </w:r>
          <w:r>
            <w:rPr>
              <w:rFonts w:hint="default" w:ascii="Times New Roman" w:hAnsi="Times New Roman" w:cs="Times New Roman"/>
              <w:color w:val="auto"/>
              <w:szCs w:val="24"/>
              <w:highlight w:val="none"/>
            </w:rPr>
            <w:fldChar w:fldCharType="end"/>
          </w:r>
        </w:p>
        <w:p w14:paraId="7963FC0F">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_Toc22382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第五章</w:t>
          </w:r>
          <w:r>
            <w:tab/>
          </w:r>
          <w:r>
            <w:fldChar w:fldCharType="begin"/>
          </w:r>
          <w:r>
            <w:instrText xml:space="preserve"> PAGEREF _Toc22382 \h </w:instrText>
          </w:r>
          <w:r>
            <w:fldChar w:fldCharType="separate"/>
          </w:r>
          <w:r>
            <w:t>20</w:t>
          </w:r>
          <w:r>
            <w:fldChar w:fldCharType="end"/>
          </w:r>
          <w:r>
            <w:rPr>
              <w:rFonts w:hint="default" w:ascii="Times New Roman" w:hAnsi="Times New Roman" w:cs="Times New Roman"/>
              <w:color w:val="auto"/>
              <w:szCs w:val="24"/>
              <w:highlight w:val="none"/>
            </w:rPr>
            <w:fldChar w:fldCharType="end"/>
          </w:r>
        </w:p>
        <w:p w14:paraId="0B9E5C59">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_Toc20842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框架协议</w:t>
          </w:r>
          <w:r>
            <w:tab/>
          </w:r>
          <w:r>
            <w:fldChar w:fldCharType="begin"/>
          </w:r>
          <w:r>
            <w:instrText xml:space="preserve"> PAGEREF _Toc20842 \h </w:instrText>
          </w:r>
          <w:r>
            <w:fldChar w:fldCharType="separate"/>
          </w:r>
          <w:r>
            <w:t>20</w:t>
          </w:r>
          <w:r>
            <w:fldChar w:fldCharType="end"/>
          </w:r>
          <w:r>
            <w:rPr>
              <w:rFonts w:hint="default" w:ascii="Times New Roman" w:hAnsi="Times New Roman" w:cs="Times New Roman"/>
              <w:color w:val="auto"/>
              <w:szCs w:val="24"/>
              <w:highlight w:val="none"/>
            </w:rPr>
            <w:fldChar w:fldCharType="end"/>
          </w:r>
        </w:p>
        <w:p w14:paraId="6009AB11">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_Toc26846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第六章</w:t>
          </w:r>
          <w:r>
            <w:tab/>
          </w:r>
          <w:r>
            <w:fldChar w:fldCharType="begin"/>
          </w:r>
          <w:r>
            <w:instrText xml:space="preserve"> PAGEREF _Toc26846 \h </w:instrText>
          </w:r>
          <w:r>
            <w:fldChar w:fldCharType="separate"/>
          </w:r>
          <w:r>
            <w:t>29</w:t>
          </w:r>
          <w:r>
            <w:fldChar w:fldCharType="end"/>
          </w:r>
          <w:r>
            <w:rPr>
              <w:rFonts w:hint="default" w:ascii="Times New Roman" w:hAnsi="Times New Roman" w:cs="Times New Roman"/>
              <w:color w:val="auto"/>
              <w:szCs w:val="24"/>
              <w:highlight w:val="none"/>
            </w:rPr>
            <w:fldChar w:fldCharType="end"/>
          </w:r>
        </w:p>
        <w:p w14:paraId="5D7DBE18">
          <w:pPr>
            <w:pStyle w:val="15"/>
            <w:tabs>
              <w:tab w:val="right" w:leader="dot" w:pos="8844"/>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_Toc10174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响应文件组成及格式附件</w:t>
          </w:r>
          <w:r>
            <w:tab/>
          </w:r>
          <w:r>
            <w:fldChar w:fldCharType="begin"/>
          </w:r>
          <w:r>
            <w:instrText xml:space="preserve"> PAGEREF _Toc10174 \h </w:instrText>
          </w:r>
          <w:r>
            <w:fldChar w:fldCharType="separate"/>
          </w:r>
          <w:r>
            <w:t>29</w:t>
          </w:r>
          <w:r>
            <w:fldChar w:fldCharType="end"/>
          </w:r>
          <w:r>
            <w:rPr>
              <w:rFonts w:hint="default" w:ascii="Times New Roman" w:hAnsi="Times New Roman" w:cs="Times New Roman"/>
              <w:color w:val="auto"/>
              <w:szCs w:val="24"/>
              <w:highlight w:val="none"/>
            </w:rPr>
            <w:fldChar w:fldCharType="end"/>
          </w:r>
        </w:p>
        <w:p w14:paraId="475C7D89">
          <w:pPr>
            <w:pStyle w:val="15"/>
            <w:tabs>
              <w:tab w:val="right" w:leader="dot" w:pos="8834"/>
            </w:tabs>
            <w:adjustRightInd w:val="0"/>
            <w:snapToGrid w:val="0"/>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Cs w:val="24"/>
              <w:highlight w:val="none"/>
            </w:rPr>
            <w:fldChar w:fldCharType="end"/>
          </w:r>
        </w:p>
      </w:sdtContent>
    </w:sdt>
    <w:p w14:paraId="23718F04">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08BFD215">
      <w:pPr>
        <w:pStyle w:val="3"/>
        <w:pageBreakBefore w:val="0"/>
        <w:kinsoku/>
        <w:wordWrap/>
        <w:overflowPunct/>
        <w:topLinePunct w:val="0"/>
        <w:autoSpaceDE/>
        <w:autoSpaceDN/>
        <w:bidi w:val="0"/>
        <w:spacing w:line="500" w:lineRule="exact"/>
        <w:textAlignment w:val="auto"/>
        <w:rPr>
          <w:rFonts w:hint="default" w:ascii="Times New Roman" w:hAnsi="Times New Roman" w:cs="Times New Roman"/>
          <w:color w:val="auto"/>
          <w:highlight w:val="none"/>
        </w:rPr>
      </w:pPr>
      <w:bookmarkStart w:id="0" w:name="_Toc23971"/>
      <w:r>
        <w:rPr>
          <w:rFonts w:hint="default" w:ascii="Times New Roman" w:hAnsi="Times New Roman" w:cs="Times New Roman"/>
          <w:color w:val="auto"/>
          <w:highlight w:val="none"/>
        </w:rPr>
        <w:t>第一章</w:t>
      </w:r>
      <w:bookmarkEnd w:id="0"/>
    </w:p>
    <w:p w14:paraId="5C5A29D7">
      <w:pPr>
        <w:pStyle w:val="4"/>
        <w:pageBreakBefore w:val="0"/>
        <w:kinsoku/>
        <w:wordWrap/>
        <w:overflowPunct/>
        <w:topLinePunct w:val="0"/>
        <w:autoSpaceDE/>
        <w:autoSpaceDN/>
        <w:bidi w:val="0"/>
        <w:spacing w:line="500" w:lineRule="exact"/>
        <w:textAlignment w:val="auto"/>
        <w:rPr>
          <w:rFonts w:hint="eastAsia" w:ascii="Times New Roman" w:hAnsi="Times New Roman" w:eastAsia="方正小标宋简体" w:cs="Times New Roman"/>
          <w:color w:val="auto"/>
          <w:highlight w:val="none"/>
          <w:lang w:eastAsia="zh-CN"/>
        </w:rPr>
      </w:pPr>
      <w:bookmarkStart w:id="1" w:name="_Toc7270"/>
      <w:r>
        <w:rPr>
          <w:rFonts w:hint="eastAsia" w:ascii="Times New Roman" w:hAnsi="Times New Roman" w:cs="Times New Roman"/>
          <w:color w:val="auto"/>
          <w:highlight w:val="none"/>
          <w:lang w:eastAsia="zh-CN"/>
        </w:rPr>
        <w:t>采购公告</w:t>
      </w:r>
      <w:bookmarkEnd w:id="1"/>
    </w:p>
    <w:p w14:paraId="6E76EE0C">
      <w:pPr>
        <w:keepNext w:val="0"/>
        <w:keepLines w:val="0"/>
        <w:pageBreakBefore w:val="0"/>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lang w:eastAsia="zh-CN"/>
        </w:rPr>
        <w:t>广州水投建工集团有限公司</w:t>
      </w:r>
      <w:r>
        <w:rPr>
          <w:rFonts w:hint="default" w:ascii="Times New Roman" w:hAnsi="Times New Roman" w:eastAsia="仿宋_GB2312" w:cs="Times New Roman"/>
          <w:color w:val="auto"/>
          <w:sz w:val="28"/>
          <w:szCs w:val="28"/>
          <w:highlight w:val="none"/>
        </w:rPr>
        <w:t>拟公开招募</w:t>
      </w:r>
      <w:r>
        <w:rPr>
          <w:rFonts w:hint="eastAsia" w:ascii="Times New Roman" w:hAnsi="Times New Roman" w:eastAsia="仿宋_GB2312" w:cs="Times New Roman"/>
          <w:color w:val="auto"/>
          <w:sz w:val="28"/>
          <w:szCs w:val="28"/>
          <w:highlight w:val="none"/>
          <w:lang w:eastAsia="zh-CN"/>
        </w:rPr>
        <w:t>2026年工程项目优质钢筋供应商招募项目</w:t>
      </w:r>
      <w:r>
        <w:rPr>
          <w:rFonts w:hint="default" w:ascii="Times New Roman" w:hAnsi="Times New Roman" w:eastAsia="仿宋_GB2312" w:cs="Times New Roman"/>
          <w:color w:val="auto"/>
          <w:sz w:val="28"/>
          <w:szCs w:val="28"/>
          <w:highlight w:val="none"/>
        </w:rPr>
        <w:t>，诚邀建筑或市政工程</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供应实力强的</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供应商参加本次招募活动。现将有关事宜说明如下：</w:t>
      </w:r>
    </w:p>
    <w:p w14:paraId="19962F37">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1.招募背景:</w:t>
      </w:r>
    </w:p>
    <w:p w14:paraId="0A07EAAD">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广州水投建工集团有限公司</w:t>
      </w:r>
      <w:r>
        <w:rPr>
          <w:rFonts w:hint="default" w:ascii="Times New Roman" w:hAnsi="Times New Roman" w:eastAsia="仿宋_GB2312" w:cs="Times New Roman"/>
          <w:color w:val="auto"/>
          <w:sz w:val="28"/>
          <w:szCs w:val="28"/>
          <w:highlight w:val="none"/>
        </w:rPr>
        <w:t>是广州市水务投资集团有限公司的全资子公司，始创于1961年8月，工商登记成立时间为1982年8月21日,注册资本26,537.27万元。目前，公司专业从事市政工程、房建、装饰装修、机电安装、园林绿化、水利水电等工程施工及市政设施维修养护、环境污染治理、设施运营,还具备工程设计、质量检测以及较强的钢管件制作生产能力。</w:t>
      </w:r>
    </w:p>
    <w:p w14:paraId="6181C8E2">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及属下子公司拥有市政公用工程施工总承包一级3项、建筑机电设备安装工程专业承包一、二、三级资质各1项、建筑装修装饰工程专业承包一、二级资质各1项以及石油化工工程、建筑工程、地基基础工程、水利水电、道路照明、环保等二、三级资质共计12项，还拥有市政行业（排水工程、给水工程）专业设计丙级资质、工程质量检测资质、水利部水工金属结构防腐蚀专业施工能力证书等资质。</w:t>
      </w:r>
    </w:p>
    <w:p w14:paraId="1143FB2F">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本着“勤以修业、诚以致远”的企业精神，立足本市走向全国，承建的工程项目从广州地区覆盖至珠三角地区乃至全国，以安全文明、质量优良、工期保证、服务到位享誉各地，公司近年承建的项目屡获国家市政金杯示范工程奖、中国水利工程优质（大禹）奖、省市级安全文明施工样板及优良样板工程奖、五羊杯等奖项，多项技术成果获省市级科学进步奖、技术专利。</w:t>
      </w:r>
    </w:p>
    <w:p w14:paraId="5D0E4716">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近年来，公司大力拓展市政、水环境治理等业务市场，根据企业施工生产业务需要，亟需面向社会公开招募一批</w:t>
      </w:r>
      <w:r>
        <w:rPr>
          <w:rFonts w:hint="eastAsia" w:ascii="Times New Roman" w:hAnsi="Times New Roman" w:eastAsia="仿宋_GB2312" w:cs="Times New Roman"/>
          <w:color w:val="auto"/>
          <w:sz w:val="28"/>
          <w:szCs w:val="28"/>
          <w:highlight w:val="none"/>
          <w:lang w:val="en-US" w:eastAsia="zh-CN"/>
        </w:rPr>
        <w:t>优质的</w:t>
      </w:r>
      <w:r>
        <w:rPr>
          <w:rFonts w:hint="eastAsia" w:ascii="Times New Roman" w:hAnsi="Times New Roman" w:eastAsia="仿宋_GB2312" w:cs="Times New Roman"/>
          <w:color w:val="auto"/>
          <w:sz w:val="28"/>
          <w:szCs w:val="28"/>
          <w:highlight w:val="none"/>
          <w:lang w:eastAsia="zh-CN"/>
        </w:rPr>
        <w:t>钢筋</w:t>
      </w:r>
      <w:r>
        <w:rPr>
          <w:rFonts w:hint="eastAsia" w:ascii="Times New Roman" w:hAnsi="Times New Roman" w:eastAsia="仿宋_GB2312" w:cs="Times New Roman"/>
          <w:color w:val="auto"/>
          <w:sz w:val="28"/>
          <w:szCs w:val="28"/>
          <w:highlight w:val="none"/>
          <w:lang w:val="en-US" w:eastAsia="zh-CN"/>
        </w:rPr>
        <w:t>供应</w:t>
      </w:r>
      <w:r>
        <w:rPr>
          <w:rFonts w:hint="default" w:ascii="Times New Roman" w:hAnsi="Times New Roman" w:eastAsia="仿宋_GB2312" w:cs="Times New Roman"/>
          <w:color w:val="auto"/>
          <w:sz w:val="28"/>
          <w:szCs w:val="28"/>
          <w:highlight w:val="none"/>
        </w:rPr>
        <w:t>单位联合发展。</w:t>
      </w:r>
    </w:p>
    <w:p w14:paraId="303D0274">
      <w:pPr>
        <w:keepNext w:val="0"/>
        <w:keepLines w:val="0"/>
        <w:pageBreakBefore w:val="0"/>
        <w:numPr>
          <w:ilvl w:val="0"/>
          <w:numId w:val="1"/>
        </w:numPr>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招募项目</w:t>
      </w:r>
    </w:p>
    <w:p w14:paraId="2044FA87">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2026年工程项目优质钢筋供应商招募项目</w:t>
      </w:r>
    </w:p>
    <w:p w14:paraId="13DE0D62">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cs="Times New Roman"/>
          <w:b/>
          <w:color w:val="auto"/>
          <w:sz w:val="32"/>
          <w:szCs w:val="32"/>
          <w:highlight w:val="none"/>
        </w:rPr>
        <w:t>3.招募计划：</w:t>
      </w:r>
    </w:p>
    <w:p w14:paraId="730A2933">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b/>
          <w:color w:val="auto"/>
          <w:sz w:val="28"/>
          <w:szCs w:val="28"/>
          <w:highlight w:val="yellow"/>
        </w:rPr>
      </w:pPr>
      <w:r>
        <w:rPr>
          <w:rFonts w:hint="default" w:ascii="Times New Roman" w:hAnsi="Times New Roman" w:eastAsia="仿宋_GB2312" w:cs="Times New Roman"/>
          <w:color w:val="auto"/>
          <w:sz w:val="28"/>
          <w:szCs w:val="28"/>
          <w:highlight w:val="none"/>
        </w:rPr>
        <w:t>招募数量：</w:t>
      </w:r>
      <w:r>
        <w:rPr>
          <w:rFonts w:hint="eastAsia" w:ascii="Times New Roman" w:hAnsi="Times New Roman" w:eastAsia="仿宋_GB2312" w:cs="Times New Roman"/>
          <w:b/>
          <w:color w:val="auto"/>
          <w:sz w:val="28"/>
          <w:szCs w:val="28"/>
          <w:highlight w:val="none"/>
          <w:lang w:val="en-US" w:eastAsia="zh-CN"/>
        </w:rPr>
        <w:t>12</w:t>
      </w:r>
      <w:r>
        <w:rPr>
          <w:rFonts w:hint="default" w:ascii="Times New Roman" w:hAnsi="Times New Roman" w:eastAsia="仿宋_GB2312" w:cs="Times New Roman"/>
          <w:b/>
          <w:color w:val="auto"/>
          <w:sz w:val="28"/>
          <w:szCs w:val="28"/>
          <w:highlight w:val="none"/>
        </w:rPr>
        <w:t>家</w:t>
      </w:r>
    </w:p>
    <w:p w14:paraId="187B93CB">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4.供应商资格要求</w:t>
      </w:r>
    </w:p>
    <w:p w14:paraId="18CC86D5">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4.1参与本次招募活动的供应商应当依法设立且满足如下要求：</w:t>
      </w:r>
    </w:p>
    <w:p w14:paraId="2AF529E0">
      <w:pPr>
        <w:keepNext w:val="0"/>
        <w:keepLines w:val="0"/>
        <w:pageBreakBefore w:val="0"/>
        <w:numPr>
          <w:ilvl w:val="0"/>
          <w:numId w:val="2"/>
        </w:numPr>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供应商应为在中华人民共和国注册的具有独立民事责任的法人或其他组织，取得合法企业工商营业执照并具备相应的经营范围且在有效期内，并取得相关经营范围许可。若供应商为法人的分支机构，还须同时提供具有法人资格的总公司的营业执照复印件。</w:t>
      </w:r>
    </w:p>
    <w:p w14:paraId="4376857E">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）供应商应当具有承接过同类项目的业绩。（同类项目是指：</w:t>
      </w:r>
      <w:r>
        <w:rPr>
          <w:rFonts w:hint="default" w:ascii="Times New Roman" w:hAnsi="Times New Roman" w:eastAsia="仿宋_GB2312" w:cs="Times New Roman"/>
          <w:color w:val="auto"/>
          <w:sz w:val="28"/>
          <w:szCs w:val="28"/>
          <w:highlight w:val="none"/>
          <w:u w:val="single"/>
        </w:rPr>
        <w:t>工程</w:t>
      </w:r>
      <w:r>
        <w:rPr>
          <w:rFonts w:hint="eastAsia" w:ascii="Times New Roman" w:hAnsi="Times New Roman" w:eastAsia="仿宋_GB2312" w:cs="Times New Roman"/>
          <w:color w:val="auto"/>
          <w:sz w:val="28"/>
          <w:szCs w:val="28"/>
          <w:highlight w:val="none"/>
          <w:u w:val="single"/>
          <w:lang w:eastAsia="zh-CN"/>
        </w:rPr>
        <w:t>钢筋</w:t>
      </w:r>
      <w:r>
        <w:rPr>
          <w:rFonts w:hint="eastAsia" w:ascii="Times New Roman" w:hAnsi="Times New Roman" w:eastAsia="仿宋_GB2312" w:cs="Times New Roman"/>
          <w:color w:val="auto"/>
          <w:sz w:val="28"/>
          <w:szCs w:val="28"/>
          <w:highlight w:val="none"/>
          <w:u w:val="single"/>
          <w:lang w:val="en-US" w:eastAsia="zh-CN"/>
        </w:rPr>
        <w:t>供应</w:t>
      </w:r>
      <w:r>
        <w:rPr>
          <w:rFonts w:hint="default" w:ascii="Times New Roman" w:hAnsi="Times New Roman" w:eastAsia="仿宋_GB2312" w:cs="Times New Roman"/>
          <w:color w:val="auto"/>
          <w:sz w:val="28"/>
          <w:szCs w:val="28"/>
          <w:highlight w:val="none"/>
          <w:u w:val="single"/>
        </w:rPr>
        <w:t>业绩</w:t>
      </w:r>
      <w:r>
        <w:rPr>
          <w:rFonts w:hint="default" w:ascii="Times New Roman" w:hAnsi="Times New Roman" w:eastAsia="仿宋_GB2312" w:cs="Times New Roman"/>
          <w:color w:val="auto"/>
          <w:sz w:val="28"/>
          <w:szCs w:val="28"/>
          <w:highlight w:val="none"/>
        </w:rPr>
        <w:t>）。须提供</w:t>
      </w:r>
      <w:r>
        <w:rPr>
          <w:rFonts w:hint="eastAsia" w:ascii="Times New Roman" w:hAnsi="Times New Roman" w:eastAsia="仿宋_GB2312" w:cs="Times New Roman"/>
          <w:color w:val="auto"/>
          <w:sz w:val="28"/>
          <w:szCs w:val="28"/>
          <w:highlight w:val="none"/>
          <w:lang w:val="en-US" w:eastAsia="zh-CN"/>
        </w:rPr>
        <w:t>不少于</w:t>
      </w:r>
      <w:r>
        <w:rPr>
          <w:rFonts w:hint="default" w:ascii="Times New Roman" w:hAnsi="Times New Roman" w:eastAsia="仿宋_GB2312" w:cs="Times New Roman"/>
          <w:color w:val="auto"/>
          <w:sz w:val="28"/>
          <w:szCs w:val="28"/>
          <w:highlight w:val="none"/>
        </w:rPr>
        <w:t>2项近</w:t>
      </w:r>
      <w:r>
        <w:rPr>
          <w:rFonts w:hint="eastAsia" w:ascii="Times New Roman" w:hAnsi="Times New Roman" w:eastAsia="仿宋_GB2312" w:cs="Times New Roman"/>
          <w:color w:val="auto"/>
          <w:sz w:val="28"/>
          <w:szCs w:val="28"/>
          <w:highlight w:val="none"/>
          <w:lang w:val="en-US" w:eastAsia="zh-CN"/>
        </w:rPr>
        <w:t>五</w:t>
      </w:r>
      <w:r>
        <w:rPr>
          <w:rFonts w:hint="default" w:ascii="Times New Roman" w:hAnsi="Times New Roman" w:eastAsia="仿宋_GB2312" w:cs="Times New Roman"/>
          <w:color w:val="auto"/>
          <w:sz w:val="28"/>
          <w:szCs w:val="28"/>
          <w:highlight w:val="none"/>
        </w:rPr>
        <w:t>年（20</w:t>
      </w:r>
      <w:r>
        <w:rPr>
          <w:rFonts w:hint="eastAsia" w:ascii="Times New Roman" w:hAnsi="Times New Roman" w:eastAsia="仿宋_GB2312" w:cs="Times New Roman"/>
          <w:color w:val="auto"/>
          <w:sz w:val="28"/>
          <w:szCs w:val="28"/>
          <w:highlight w:val="none"/>
          <w:lang w:val="en-US" w:eastAsia="zh-CN"/>
        </w:rPr>
        <w:t>20</w:t>
      </w:r>
      <w:r>
        <w:rPr>
          <w:rFonts w:hint="default" w:ascii="Times New Roman" w:hAnsi="Times New Roman" w:eastAsia="仿宋_GB2312" w:cs="Times New Roman"/>
          <w:color w:val="auto"/>
          <w:sz w:val="28"/>
          <w:szCs w:val="28"/>
          <w:highlight w:val="none"/>
        </w:rPr>
        <w:t>年1月1日至今）的业绩证明资料（合同文件）。</w:t>
      </w:r>
    </w:p>
    <w:p w14:paraId="6A72683A">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4.2供应商应按照</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提供的响应文件格式要求填写。</w:t>
      </w:r>
    </w:p>
    <w:p w14:paraId="760B9D62">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4.3供应商人不得存在下列情形之一：</w:t>
      </w:r>
    </w:p>
    <w:p w14:paraId="387A6371">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（1）与本项目其他供应商的单位负责人为同一人。</w:t>
      </w:r>
    </w:p>
    <w:p w14:paraId="7C6E8EE3">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（2）与本项目其他供应商存在控股关系。</w:t>
      </w:r>
    </w:p>
    <w:p w14:paraId="0E7E6026">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（3）被本项目所在地省级以上行业主管部门依法暂停、取消投标或禁止参加招募活动且处于有效期内的。</w:t>
      </w:r>
    </w:p>
    <w:p w14:paraId="72323F39">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（4）处于被责令停产停业、暂扣或者吊销执照、暂扣或者吊销许可证、吊销资质证书状态。</w:t>
      </w:r>
    </w:p>
    <w:p w14:paraId="166EFC07">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（5）进入清算程序，或被宣告破产，或其他丧失履约能力情形的。</w:t>
      </w:r>
    </w:p>
    <w:p w14:paraId="77185D7D">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（6）近三年内因发生质量或安全生产事故等受到行政处罚且在处罚期内的。</w:t>
      </w:r>
    </w:p>
    <w:p w14:paraId="752BB557">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（7）被最高人民法院在“信用中国”网站（www.creditchina.gov.cn）或各级信用信息共享平台中列入失信被执行人名单。</w:t>
      </w:r>
    </w:p>
    <w:p w14:paraId="487D49EA">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（8）被“信用广州”网站纳入失信被执行人名单（失信黑名单）。</w:t>
      </w:r>
    </w:p>
    <w:p w14:paraId="1C62BC39">
      <w:pPr>
        <w:keepNext w:val="0"/>
        <w:keepLines w:val="0"/>
        <w:pageBreakBefore w:val="0"/>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（9）被供应商所属地或省国家税务总局纳入重大税收违法案件名单，或因违反税收管理规定受到税务行政处罚的。</w:t>
      </w:r>
    </w:p>
    <w:p w14:paraId="1E6BB8D2">
      <w:pPr>
        <w:keepNext w:val="0"/>
        <w:keepLines w:val="0"/>
        <w:pageBreakBefore w:val="0"/>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（10）其他违法违纪行为，经审查认为不宜参加</w:t>
      </w:r>
      <w:r>
        <w:rPr>
          <w:rFonts w:hint="eastAsia" w:ascii="Times New Roman" w:hAnsi="Times New Roman" w:eastAsia="仿宋_GB2312" w:cs="Times New Roman"/>
          <w:color w:val="auto"/>
          <w:sz w:val="28"/>
          <w:szCs w:val="28"/>
          <w:highlight w:val="none"/>
          <w:lang w:val="en-US" w:eastAsia="zh-CN"/>
        </w:rPr>
        <w:t>采购</w:t>
      </w:r>
      <w:r>
        <w:rPr>
          <w:rFonts w:hint="default" w:ascii="Times New Roman" w:hAnsi="Times New Roman" w:eastAsia="仿宋_GB2312" w:cs="Times New Roman"/>
          <w:color w:val="auto"/>
          <w:sz w:val="28"/>
          <w:szCs w:val="28"/>
          <w:highlight w:val="none"/>
        </w:rPr>
        <w:t>活动的。</w:t>
      </w:r>
    </w:p>
    <w:p w14:paraId="35FC8B82">
      <w:pPr>
        <w:keepNext w:val="0"/>
        <w:keepLines w:val="0"/>
        <w:pageBreakBefore w:val="0"/>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4.4本次招募不接受联合体响应。</w:t>
      </w:r>
    </w:p>
    <w:p w14:paraId="34E5D73E">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5.招募方式</w:t>
      </w:r>
    </w:p>
    <w:p w14:paraId="343F5FFC">
      <w:pPr>
        <w:keepNext w:val="0"/>
        <w:keepLines w:val="0"/>
        <w:pageBreakBefore w:val="0"/>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公开</w:t>
      </w:r>
      <w:r>
        <w:rPr>
          <w:rFonts w:hint="eastAsia" w:ascii="Times New Roman" w:hAnsi="Times New Roman" w:eastAsia="仿宋_GB2312" w:cs="Times New Roman"/>
          <w:color w:val="auto"/>
          <w:sz w:val="28"/>
          <w:szCs w:val="28"/>
          <w:highlight w:val="none"/>
          <w:lang w:val="en-US" w:eastAsia="zh-CN"/>
        </w:rPr>
        <w:t>采购</w:t>
      </w:r>
      <w:r>
        <w:rPr>
          <w:rFonts w:hint="default" w:ascii="Times New Roman" w:hAnsi="Times New Roman" w:eastAsia="仿宋_GB2312" w:cs="Times New Roman"/>
          <w:color w:val="auto"/>
          <w:sz w:val="28"/>
          <w:szCs w:val="28"/>
          <w:highlight w:val="none"/>
        </w:rPr>
        <w:t>。</w:t>
      </w:r>
    </w:p>
    <w:p w14:paraId="7D0C2189">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6.</w:t>
      </w:r>
      <w:r>
        <w:rPr>
          <w:rFonts w:hint="eastAsia" w:ascii="Times New Roman" w:hAnsi="Times New Roman" w:cs="Times New Roman"/>
          <w:b/>
          <w:color w:val="auto"/>
          <w:sz w:val="32"/>
          <w:szCs w:val="32"/>
          <w:highlight w:val="none"/>
          <w:lang w:eastAsia="zh-CN"/>
        </w:rPr>
        <w:t>采购文件</w:t>
      </w:r>
      <w:r>
        <w:rPr>
          <w:rFonts w:hint="default" w:ascii="Times New Roman" w:hAnsi="Times New Roman" w:cs="Times New Roman"/>
          <w:b/>
          <w:color w:val="auto"/>
          <w:sz w:val="32"/>
          <w:szCs w:val="32"/>
          <w:highlight w:val="none"/>
        </w:rPr>
        <w:t>的获取</w:t>
      </w:r>
    </w:p>
    <w:p w14:paraId="1622A839">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6.1获取方式：在</w:t>
      </w:r>
      <w:r>
        <w:rPr>
          <w:rFonts w:hint="default" w:ascii="Times New Roman" w:hAnsi="Times New Roman" w:eastAsia="仿宋_GB2312" w:cs="Times New Roman"/>
          <w:color w:val="auto"/>
          <w:sz w:val="28"/>
          <w:szCs w:val="28"/>
          <w:highlight w:val="none"/>
          <w:u w:val="single"/>
        </w:rPr>
        <w:t xml:space="preserve">  广州国企阳光采购信息发布平台、</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hint="default" w:ascii="Times New Roman" w:hAnsi="Times New Roman" w:eastAsia="仿宋_GB2312" w:cs="Times New Roman"/>
          <w:color w:val="auto"/>
          <w:sz w:val="28"/>
          <w:szCs w:val="28"/>
          <w:highlight w:val="none"/>
          <w:u w:val="single"/>
        </w:rPr>
        <w:t>网站（网址：</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"http://www.gzswgc.cn）上发布。本公告的补充、修改，在" </w:instrText>
      </w:r>
      <w:r>
        <w:rPr>
          <w:rFonts w:hint="default" w:ascii="Times New Roman" w:hAnsi="Times New Roman" w:cs="Times New Roman"/>
          <w:color w:val="auto"/>
          <w:highlight w:val="none"/>
        </w:rPr>
        <w:fldChar w:fldCharType="separate"/>
      </w:r>
      <w:r>
        <w:rPr>
          <w:rFonts w:hint="default" w:ascii="Times New Roman" w:hAnsi="Times New Roman" w:eastAsia="仿宋_GB2312" w:cs="Times New Roman"/>
          <w:color w:val="auto"/>
          <w:sz w:val="28"/>
          <w:szCs w:val="28"/>
          <w:highlight w:val="none"/>
          <w:u w:val="single"/>
        </w:rPr>
        <w:t>https://www.gzswgc.cn/）</w:t>
      </w:r>
      <w:r>
        <w:rPr>
          <w:rFonts w:hint="default" w:ascii="Times New Roman" w:hAnsi="Times New Roman" w:eastAsia="仿宋_GB2312" w:cs="Times New Roman"/>
          <w:color w:val="auto"/>
          <w:sz w:val="28"/>
          <w:szCs w:val="28"/>
          <w:highlight w:val="none"/>
          <w:u w:val="single"/>
        </w:rPr>
        <w:fldChar w:fldCharType="end"/>
      </w:r>
      <w:r>
        <w:rPr>
          <w:rFonts w:hint="default" w:ascii="Times New Roman" w:hAnsi="Times New Roman" w:eastAsia="仿宋_GB2312" w:cs="Times New Roman"/>
          <w:color w:val="auto"/>
          <w:sz w:val="28"/>
          <w:szCs w:val="28"/>
          <w:highlight w:val="none"/>
        </w:rPr>
        <w:t>下载</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或向</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获取。</w:t>
      </w:r>
    </w:p>
    <w:p w14:paraId="78A197FD">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6.2本次招募不收取响应保证金。</w:t>
      </w:r>
    </w:p>
    <w:p w14:paraId="2D1EA6AF">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7.响应意向回执的递交</w:t>
      </w:r>
    </w:p>
    <w:p w14:paraId="468BF782">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7.1递交响应意向书截止时间：202</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12</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30</w:t>
      </w:r>
      <w:r>
        <w:rPr>
          <w:rFonts w:hint="default"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全天有效</w:t>
      </w:r>
      <w:r>
        <w:rPr>
          <w:rFonts w:hint="default" w:ascii="Times New Roman" w:hAnsi="Times New Roman" w:eastAsia="仿宋_GB2312" w:cs="Times New Roman"/>
          <w:color w:val="auto"/>
          <w:sz w:val="28"/>
          <w:szCs w:val="28"/>
          <w:highlight w:val="none"/>
        </w:rPr>
        <w:t>）。</w:t>
      </w:r>
    </w:p>
    <w:p w14:paraId="56EFF742">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color w:val="auto"/>
          <w:sz w:val="28"/>
          <w:szCs w:val="28"/>
          <w:highlight w:val="none"/>
        </w:rPr>
        <w:t>7.2递交方式：</w:t>
      </w:r>
      <w:r>
        <w:rPr>
          <w:rFonts w:hint="default" w:ascii="Times New Roman" w:hAnsi="Times New Roman" w:eastAsia="仿宋_GB2312" w:cs="Times New Roman"/>
          <w:b/>
          <w:bCs/>
          <w:color w:val="auto"/>
          <w:sz w:val="28"/>
          <w:szCs w:val="28"/>
          <w:highlight w:val="none"/>
          <w:u w:val="none"/>
        </w:rPr>
        <w:t>响应意向回执盖章扫描后发送到gzzlsgccg@163.com邮箱</w:t>
      </w:r>
      <w:r>
        <w:rPr>
          <w:rFonts w:hint="default" w:ascii="Times New Roman" w:hAnsi="Times New Roman" w:eastAsia="仿宋_GB2312" w:cs="Times New Roman"/>
          <w:b/>
          <w:bCs/>
          <w:color w:val="auto"/>
          <w:sz w:val="28"/>
          <w:szCs w:val="28"/>
          <w:highlight w:val="none"/>
        </w:rPr>
        <w:t>。</w:t>
      </w:r>
    </w:p>
    <w:p w14:paraId="09AD82A8">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8.响应文件的递交</w:t>
      </w:r>
    </w:p>
    <w:p w14:paraId="410E2046">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yellow"/>
        </w:rPr>
      </w:pPr>
      <w:r>
        <w:rPr>
          <w:rFonts w:hint="default" w:ascii="Times New Roman" w:hAnsi="Times New Roman" w:eastAsia="仿宋_GB2312" w:cs="Times New Roman"/>
          <w:color w:val="auto"/>
          <w:sz w:val="28"/>
          <w:szCs w:val="28"/>
          <w:highlight w:val="none"/>
        </w:rPr>
        <w:t>8.1递交响应文件截止时间：202</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全天有效</w:t>
      </w:r>
      <w:r>
        <w:rPr>
          <w:rFonts w:hint="default" w:ascii="Times New Roman" w:hAnsi="Times New Roman" w:eastAsia="仿宋_GB2312" w:cs="Times New Roman"/>
          <w:color w:val="auto"/>
          <w:sz w:val="28"/>
          <w:szCs w:val="28"/>
          <w:highlight w:val="none"/>
        </w:rPr>
        <w:t>）。</w:t>
      </w:r>
    </w:p>
    <w:p w14:paraId="6A7C5B86">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8.2递交地址：</w:t>
      </w:r>
      <w:r>
        <w:rPr>
          <w:rFonts w:hint="default" w:ascii="Times New Roman" w:hAnsi="Times New Roman" w:eastAsia="仿宋_GB2312" w:cs="Times New Roman"/>
          <w:color w:val="auto"/>
          <w:sz w:val="28"/>
          <w:szCs w:val="28"/>
          <w:highlight w:val="none"/>
          <w:u w:val="single"/>
        </w:rPr>
        <w:t>广州市越秀区大沙头路3号</w:t>
      </w:r>
      <w:r>
        <w:rPr>
          <w:rFonts w:hint="default" w:ascii="Times New Roman" w:hAnsi="Times New Roman" w:eastAsia="仿宋_GB2312" w:cs="Times New Roman"/>
          <w:color w:val="auto"/>
          <w:sz w:val="28"/>
          <w:szCs w:val="28"/>
          <w:highlight w:val="none"/>
        </w:rPr>
        <w:t>。</w:t>
      </w:r>
    </w:p>
    <w:p w14:paraId="60A3784C">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8.3</w:t>
      </w:r>
      <w:r>
        <w:rPr>
          <w:rFonts w:hint="default" w:ascii="Times New Roman" w:hAnsi="Times New Roman" w:eastAsia="仿宋_GB2312" w:cs="Times New Roman"/>
          <w:b/>
          <w:bCs/>
          <w:color w:val="auto"/>
          <w:sz w:val="28"/>
          <w:szCs w:val="28"/>
          <w:highlight w:val="none"/>
        </w:rPr>
        <w:t>未递交意向回执的供应商，</w:t>
      </w:r>
      <w:r>
        <w:rPr>
          <w:rFonts w:hint="eastAsia" w:ascii="Times New Roman" w:hAnsi="Times New Roman" w:eastAsia="仿宋_GB2312" w:cs="Times New Roman"/>
          <w:b/>
          <w:bCs/>
          <w:color w:val="auto"/>
          <w:sz w:val="28"/>
          <w:szCs w:val="28"/>
          <w:highlight w:val="none"/>
          <w:lang w:eastAsia="zh-CN"/>
        </w:rPr>
        <w:t>采购人</w:t>
      </w:r>
      <w:r>
        <w:rPr>
          <w:rFonts w:hint="default" w:ascii="Times New Roman" w:hAnsi="Times New Roman" w:eastAsia="仿宋_GB2312" w:cs="Times New Roman"/>
          <w:b/>
          <w:bCs/>
          <w:color w:val="auto"/>
          <w:sz w:val="28"/>
          <w:szCs w:val="28"/>
          <w:highlight w:val="none"/>
        </w:rPr>
        <w:t>对其响应文件将予以拒收。</w:t>
      </w:r>
    </w:p>
    <w:p w14:paraId="1F07EFBC">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8.4响应文件逾期送达的、未送达指定地点的，</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将予以拒收。</w:t>
      </w:r>
    </w:p>
    <w:p w14:paraId="42C5208F">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8.5不按照</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要求密封的响应文件，</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将予以拒收。</w:t>
      </w:r>
    </w:p>
    <w:p w14:paraId="1E011F4E">
      <w:pPr>
        <w:keepNext w:val="0"/>
        <w:keepLines w:val="0"/>
        <w:pageBreakBefore w:val="0"/>
        <w:kinsoku/>
        <w:wordWrap/>
        <w:overflowPunct/>
        <w:topLinePunct w:val="0"/>
        <w:autoSpaceDE/>
        <w:autoSpaceDN/>
        <w:bidi w:val="0"/>
        <w:adjustRightInd w:val="0"/>
        <w:snapToGrid w:val="0"/>
        <w:spacing w:line="50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8.6提交密封纸质版响应文件时按</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要求签到后即可离开，无需参与见证评审过程。</w:t>
      </w:r>
    </w:p>
    <w:p w14:paraId="07EE70FD">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eastAsia" w:ascii="Times New Roman" w:hAnsi="Times New Roman" w:cs="Times New Roman" w:eastAsiaTheme="minorEastAsia"/>
          <w:b/>
          <w:color w:val="auto"/>
          <w:sz w:val="32"/>
          <w:szCs w:val="32"/>
          <w:highlight w:val="none"/>
          <w:lang w:eastAsia="zh-CN"/>
        </w:rPr>
      </w:pPr>
      <w:r>
        <w:rPr>
          <w:rFonts w:hint="default" w:ascii="Times New Roman" w:hAnsi="Times New Roman" w:cs="Times New Roman"/>
          <w:b/>
          <w:color w:val="auto"/>
          <w:sz w:val="32"/>
          <w:szCs w:val="32"/>
          <w:highlight w:val="none"/>
        </w:rPr>
        <w:t>9.响应文件的</w:t>
      </w:r>
      <w:r>
        <w:rPr>
          <w:rFonts w:hint="eastAsia" w:ascii="Times New Roman" w:hAnsi="Times New Roman" w:cs="Times New Roman"/>
          <w:b/>
          <w:color w:val="auto"/>
          <w:sz w:val="32"/>
          <w:szCs w:val="32"/>
          <w:highlight w:val="none"/>
          <w:lang w:val="en-US" w:eastAsia="zh-CN"/>
        </w:rPr>
        <w:t>评审</w:t>
      </w:r>
    </w:p>
    <w:p w14:paraId="2205DDD1">
      <w:pPr>
        <w:keepNext w:val="0"/>
        <w:keepLines w:val="0"/>
        <w:pageBreakBefore w:val="0"/>
        <w:kinsoku/>
        <w:wordWrap/>
        <w:overflowPunct/>
        <w:topLinePunct w:val="0"/>
        <w:autoSpaceDE/>
        <w:autoSpaceDN/>
        <w:bidi w:val="0"/>
        <w:adjustRightInd w:val="0"/>
        <w:snapToGrid w:val="0"/>
        <w:spacing w:line="500" w:lineRule="exact"/>
        <w:ind w:firstLine="57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9.1</w:t>
      </w:r>
      <w:r>
        <w:rPr>
          <w:rFonts w:hint="eastAsia" w:ascii="Times New Roman" w:hAnsi="Times New Roman" w:eastAsia="仿宋_GB2312" w:cs="Times New Roman"/>
          <w:color w:val="auto"/>
          <w:sz w:val="28"/>
          <w:szCs w:val="28"/>
          <w:highlight w:val="none"/>
          <w:lang w:val="en-US" w:eastAsia="zh-CN"/>
        </w:rPr>
        <w:t>评审</w:t>
      </w:r>
      <w:r>
        <w:rPr>
          <w:rFonts w:hint="default" w:ascii="Times New Roman" w:hAnsi="Times New Roman" w:eastAsia="仿宋_GB2312" w:cs="Times New Roman"/>
          <w:color w:val="auto"/>
          <w:sz w:val="28"/>
          <w:szCs w:val="28"/>
          <w:highlight w:val="none"/>
        </w:rPr>
        <w:t>时间：评审</w:t>
      </w:r>
      <w:r>
        <w:rPr>
          <w:rFonts w:hint="default" w:ascii="Times New Roman" w:hAnsi="Times New Roman" w:eastAsia="仿宋_GB2312" w:cs="Times New Roman"/>
          <w:color w:val="auto"/>
          <w:sz w:val="28"/>
          <w:szCs w:val="28"/>
          <w:highlight w:val="none"/>
          <w:lang w:val="en-US" w:eastAsia="zh-CN"/>
        </w:rPr>
        <w:t>将于响应文件提交截止后次日开始</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因故推迟的，</w:t>
      </w:r>
      <w:r>
        <w:rPr>
          <w:rFonts w:hint="default" w:ascii="Times New Roman" w:hAnsi="Times New Roman" w:eastAsia="仿宋_GB2312" w:cs="Times New Roman"/>
          <w:color w:val="auto"/>
          <w:sz w:val="28"/>
          <w:szCs w:val="28"/>
          <w:highlight w:val="none"/>
        </w:rPr>
        <w:t>响应文件截止</w:t>
      </w:r>
      <w:r>
        <w:rPr>
          <w:rFonts w:hint="default" w:ascii="Times New Roman" w:hAnsi="Times New Roman" w:eastAsia="仿宋_GB2312" w:cs="Times New Roman"/>
          <w:color w:val="auto"/>
          <w:sz w:val="28"/>
          <w:szCs w:val="28"/>
          <w:highlight w:val="none"/>
          <w:lang w:val="en-US" w:eastAsia="zh-CN"/>
        </w:rPr>
        <w:t>时间不变</w:t>
      </w:r>
      <w:r>
        <w:rPr>
          <w:rFonts w:hint="default" w:ascii="Times New Roman" w:hAnsi="Times New Roman" w:eastAsia="仿宋_GB2312" w:cs="Times New Roman"/>
          <w:color w:val="auto"/>
          <w:sz w:val="28"/>
          <w:szCs w:val="28"/>
          <w:highlight w:val="none"/>
        </w:rPr>
        <w:t>。</w:t>
      </w:r>
    </w:p>
    <w:p w14:paraId="0549A73D">
      <w:pPr>
        <w:keepNext w:val="0"/>
        <w:keepLines w:val="0"/>
        <w:pageBreakBefore w:val="0"/>
        <w:kinsoku/>
        <w:wordWrap/>
        <w:overflowPunct/>
        <w:topLinePunct w:val="0"/>
        <w:autoSpaceDE/>
        <w:autoSpaceDN/>
        <w:bidi w:val="0"/>
        <w:adjustRightInd w:val="0"/>
        <w:snapToGrid w:val="0"/>
        <w:spacing w:line="500" w:lineRule="exact"/>
        <w:ind w:firstLine="57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9.2</w:t>
      </w:r>
      <w:r>
        <w:rPr>
          <w:rFonts w:hint="eastAsia" w:ascii="Times New Roman" w:hAnsi="Times New Roman" w:eastAsia="仿宋_GB2312" w:cs="Times New Roman"/>
          <w:color w:val="auto"/>
          <w:sz w:val="28"/>
          <w:szCs w:val="28"/>
          <w:highlight w:val="none"/>
          <w:lang w:val="en-US" w:eastAsia="zh-CN"/>
        </w:rPr>
        <w:t>评审</w:t>
      </w:r>
      <w:r>
        <w:rPr>
          <w:rFonts w:hint="default" w:ascii="Times New Roman" w:hAnsi="Times New Roman" w:eastAsia="仿宋_GB2312" w:cs="Times New Roman"/>
          <w:color w:val="auto"/>
          <w:sz w:val="28"/>
          <w:szCs w:val="28"/>
          <w:highlight w:val="none"/>
        </w:rPr>
        <w:t>地点：</w:t>
      </w:r>
      <w:r>
        <w:rPr>
          <w:rFonts w:hint="default" w:ascii="Times New Roman" w:hAnsi="Times New Roman" w:eastAsia="仿宋_GB2312" w:cs="Times New Roman"/>
          <w:color w:val="auto"/>
          <w:sz w:val="28"/>
          <w:szCs w:val="28"/>
          <w:highlight w:val="none"/>
          <w:u w:val="single"/>
        </w:rPr>
        <w:t xml:space="preserve">  广州市越秀区大沙头路3号   </w:t>
      </w:r>
      <w:r>
        <w:rPr>
          <w:rFonts w:hint="default" w:ascii="Times New Roman" w:hAnsi="Times New Roman" w:eastAsia="仿宋_GB2312" w:cs="Times New Roman"/>
          <w:color w:val="auto"/>
          <w:sz w:val="28"/>
          <w:szCs w:val="28"/>
          <w:highlight w:val="none"/>
        </w:rPr>
        <w:t>。</w:t>
      </w:r>
    </w:p>
    <w:p w14:paraId="4D4B5593">
      <w:pPr>
        <w:keepNext w:val="0"/>
        <w:keepLines w:val="0"/>
        <w:pageBreakBefore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10.发布公告的媒介</w:t>
      </w:r>
    </w:p>
    <w:p w14:paraId="7D49454F">
      <w:pPr>
        <w:keepNext w:val="0"/>
        <w:keepLines w:val="0"/>
        <w:pageBreakBefore w:val="0"/>
        <w:kinsoku/>
        <w:wordWrap/>
        <w:overflowPunct/>
        <w:topLinePunct w:val="0"/>
        <w:autoSpaceDE/>
        <w:autoSpaceDN/>
        <w:bidi w:val="0"/>
        <w:adjustRightInd w:val="0"/>
        <w:snapToGrid w:val="0"/>
        <w:spacing w:line="500" w:lineRule="exact"/>
        <w:ind w:firstLine="555"/>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本次</w:t>
      </w:r>
      <w:r>
        <w:rPr>
          <w:rFonts w:hint="eastAsia" w:ascii="Times New Roman" w:hAnsi="Times New Roman" w:eastAsia="仿宋_GB2312" w:cs="Times New Roman"/>
          <w:color w:val="auto"/>
          <w:sz w:val="28"/>
          <w:szCs w:val="28"/>
          <w:highlight w:val="none"/>
          <w:lang w:eastAsia="zh-CN"/>
        </w:rPr>
        <w:t>采购公告</w:t>
      </w:r>
      <w:r>
        <w:rPr>
          <w:rFonts w:hint="default" w:ascii="Times New Roman" w:hAnsi="Times New Roman" w:eastAsia="仿宋_GB2312" w:cs="Times New Roman"/>
          <w:color w:val="auto"/>
          <w:sz w:val="28"/>
          <w:szCs w:val="28"/>
          <w:highlight w:val="none"/>
        </w:rPr>
        <w:t>同时在</w:t>
      </w:r>
      <w:r>
        <w:rPr>
          <w:rFonts w:hint="default" w:ascii="Times New Roman" w:hAnsi="Times New Roman" w:eastAsia="仿宋_GB2312" w:cs="Times New Roman"/>
          <w:color w:val="auto"/>
          <w:sz w:val="28"/>
          <w:szCs w:val="28"/>
          <w:highlight w:val="none"/>
          <w:u w:val="single"/>
        </w:rPr>
        <w:t>广州国企阳光采购信息发布平台、</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hint="default" w:ascii="Times New Roman" w:hAnsi="Times New Roman" w:eastAsia="仿宋_GB2312" w:cs="Times New Roman"/>
          <w:color w:val="auto"/>
          <w:sz w:val="28"/>
          <w:szCs w:val="28"/>
          <w:highlight w:val="none"/>
          <w:u w:val="single"/>
        </w:rPr>
        <w:t>网站（网址：</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"http://www.gzswgc.cn）上发布。本公告的补充、修改，在" </w:instrText>
      </w:r>
      <w:r>
        <w:rPr>
          <w:rFonts w:hint="default" w:ascii="Times New Roman" w:hAnsi="Times New Roman" w:cs="Times New Roman"/>
          <w:color w:val="auto"/>
          <w:highlight w:val="none"/>
        </w:rPr>
        <w:fldChar w:fldCharType="separate"/>
      </w:r>
      <w:r>
        <w:rPr>
          <w:rStyle w:val="22"/>
          <w:rFonts w:hint="default" w:ascii="Times New Roman" w:hAnsi="Times New Roman" w:eastAsia="仿宋_GB2312" w:cs="Times New Roman"/>
          <w:color w:val="auto"/>
          <w:sz w:val="28"/>
          <w:szCs w:val="28"/>
          <w:highlight w:val="none"/>
        </w:rPr>
        <w:t>http://www.gzswgc.cn）</w:t>
      </w:r>
      <w:r>
        <w:rPr>
          <w:rStyle w:val="22"/>
          <w:rFonts w:hint="default" w:ascii="Times New Roman" w:hAnsi="Times New Roman" w:eastAsia="仿宋_GB2312" w:cs="Times New Roman"/>
          <w:color w:val="auto"/>
          <w:sz w:val="28"/>
          <w:szCs w:val="28"/>
          <w:highlight w:val="none"/>
          <w:u w:val="none"/>
        </w:rPr>
        <w:t>上发布。本公告的补充、修改，在</w:t>
      </w:r>
      <w:r>
        <w:rPr>
          <w:rStyle w:val="22"/>
          <w:rFonts w:hint="default" w:ascii="Times New Roman" w:hAnsi="Times New Roman" w:eastAsia="仿宋_GB2312" w:cs="Times New Roman"/>
          <w:color w:val="auto"/>
          <w:sz w:val="28"/>
          <w:szCs w:val="28"/>
          <w:highlight w:val="none"/>
          <w:u w:val="none"/>
        </w:rPr>
        <w:fldChar w:fldCharType="end"/>
      </w:r>
      <w:r>
        <w:rPr>
          <w:rFonts w:hint="default" w:ascii="Times New Roman" w:hAnsi="Times New Roman" w:eastAsia="仿宋_GB2312" w:cs="Times New Roman"/>
          <w:color w:val="auto"/>
          <w:sz w:val="28"/>
          <w:szCs w:val="28"/>
          <w:highlight w:val="none"/>
        </w:rPr>
        <w:t>上述网站同步发布。本公告在各媒体发布的文本如有不同之处，以</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hint="default" w:ascii="Times New Roman" w:hAnsi="Times New Roman" w:eastAsia="仿宋_GB2312" w:cs="Times New Roman"/>
          <w:color w:val="auto"/>
          <w:sz w:val="28"/>
          <w:szCs w:val="28"/>
          <w:highlight w:val="none"/>
          <w:u w:val="single"/>
        </w:rPr>
        <w:t>网站</w:t>
      </w:r>
      <w:r>
        <w:rPr>
          <w:rFonts w:hint="default" w:ascii="Times New Roman" w:hAnsi="Times New Roman" w:eastAsia="仿宋_GB2312" w:cs="Times New Roman"/>
          <w:color w:val="auto"/>
          <w:sz w:val="28"/>
          <w:szCs w:val="28"/>
          <w:highlight w:val="none"/>
        </w:rPr>
        <w:t>为准。</w:t>
      </w:r>
    </w:p>
    <w:p w14:paraId="5244AE39">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11.异议及投诉的受理</w:t>
      </w:r>
    </w:p>
    <w:p w14:paraId="091B0D7B">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left="1" w:firstLine="618" w:firstLineChars="221"/>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潜在供应商或利害关系人对</w:t>
      </w:r>
      <w:r>
        <w:rPr>
          <w:rFonts w:hint="eastAsia" w:ascii="Times New Roman" w:hAnsi="Times New Roman" w:eastAsia="仿宋_GB2312" w:cs="Times New Roman"/>
          <w:color w:val="auto"/>
          <w:sz w:val="28"/>
          <w:szCs w:val="28"/>
          <w:highlight w:val="none"/>
          <w:lang w:eastAsia="zh-CN"/>
        </w:rPr>
        <w:t>采购公告</w:t>
      </w:r>
      <w:r>
        <w:rPr>
          <w:rFonts w:hint="default" w:ascii="Times New Roman" w:hAnsi="Times New Roman" w:eastAsia="仿宋_GB2312" w:cs="Times New Roman"/>
          <w:color w:val="auto"/>
          <w:sz w:val="28"/>
          <w:szCs w:val="28"/>
          <w:highlight w:val="none"/>
        </w:rPr>
        <w:t>及</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中任何异议的，可以在提交响应文件截止之日</w:t>
      </w:r>
      <w:r>
        <w:rPr>
          <w:rFonts w:hint="default" w:ascii="Times New Roman" w:hAnsi="Times New Roman" w:eastAsia="仿宋_GB2312" w:cs="Times New Roman"/>
          <w:color w:val="auto"/>
          <w:sz w:val="28"/>
          <w:szCs w:val="28"/>
          <w:highlight w:val="none"/>
          <w:u w:val="single"/>
        </w:rPr>
        <w:t>3</w:t>
      </w:r>
      <w:r>
        <w:rPr>
          <w:rFonts w:hint="default" w:ascii="Times New Roman" w:hAnsi="Times New Roman" w:eastAsia="仿宋_GB2312" w:cs="Times New Roman"/>
          <w:color w:val="auto"/>
          <w:sz w:val="28"/>
          <w:szCs w:val="28"/>
          <w:highlight w:val="none"/>
        </w:rPr>
        <w:t>个工作日前书面提出异议。如对</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答复仍持有异议的，可按相关规定进行投诉。</w:t>
      </w:r>
    </w:p>
    <w:p w14:paraId="6ACF11D0">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12.联系方式</w:t>
      </w:r>
    </w:p>
    <w:p w14:paraId="056204B8">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left="1" w:firstLine="618" w:firstLineChars="221"/>
        <w:textAlignment w:val="auto"/>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eastAsia="zh-CN"/>
        </w:rPr>
        <w:t>广州水投建工集团有限公司</w:t>
      </w:r>
    </w:p>
    <w:p w14:paraId="347C1952">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left="1" w:firstLine="618" w:firstLineChars="221"/>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地址：广州市越秀区大沙头路3号</w:t>
      </w:r>
    </w:p>
    <w:p w14:paraId="2C7594E9">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left="1" w:firstLine="618" w:firstLineChars="221"/>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联系人：李工</w:t>
      </w:r>
    </w:p>
    <w:p w14:paraId="5982CC53">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left="1" w:firstLine="618" w:firstLineChars="221"/>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联系电话：15913102378</w:t>
      </w:r>
    </w:p>
    <w:p w14:paraId="2F53D7EC">
      <w:pPr>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left="1" w:firstLine="618" w:firstLineChars="221"/>
        <w:textAlignment w:val="auto"/>
        <w:rPr>
          <w:rFonts w:hint="default" w:ascii="Times New Roman" w:hAnsi="Times New Roman" w:eastAsia="仿宋_GB2312" w:cs="Times New Roman"/>
          <w:color w:val="auto"/>
          <w:sz w:val="28"/>
          <w:szCs w:val="28"/>
          <w:highlight w:val="none"/>
        </w:rPr>
      </w:pPr>
    </w:p>
    <w:p w14:paraId="3640982D">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cs="Times New Roman"/>
          <w:b/>
          <w:color w:val="auto"/>
          <w:sz w:val="28"/>
          <w:szCs w:val="28"/>
          <w:highlight w:val="none"/>
        </w:rPr>
      </w:pPr>
    </w:p>
    <w:p w14:paraId="2165F089">
      <w:pPr>
        <w:keepNext w:val="0"/>
        <w:keepLines w:val="0"/>
        <w:pageBreakBefore w:val="0"/>
        <w:kinsoku/>
        <w:wordWrap/>
        <w:overflowPunct/>
        <w:topLinePunct w:val="0"/>
        <w:autoSpaceDE/>
        <w:autoSpaceDN/>
        <w:bidi w:val="0"/>
        <w:adjustRightInd w:val="0"/>
        <w:snapToGrid w:val="0"/>
        <w:spacing w:before="156" w:beforeLines="50" w:after="156" w:afterLines="50" w:line="500" w:lineRule="exact"/>
        <w:jc w:val="right"/>
        <w:textAlignment w:val="auto"/>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广州水投建工集团有限公司</w:t>
      </w:r>
    </w:p>
    <w:p w14:paraId="7ED7A005">
      <w:pPr>
        <w:keepNext w:val="0"/>
        <w:keepLines w:val="0"/>
        <w:pageBreakBefore w:val="0"/>
        <w:kinsoku/>
        <w:wordWrap/>
        <w:overflowPunct/>
        <w:topLinePunct w:val="0"/>
        <w:autoSpaceDE/>
        <w:autoSpaceDN/>
        <w:bidi w:val="0"/>
        <w:adjustRightInd w:val="0"/>
        <w:snapToGrid w:val="0"/>
        <w:spacing w:before="156" w:beforeLines="50" w:after="156" w:afterLines="50" w:line="500" w:lineRule="exact"/>
        <w:jc w:val="center"/>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202</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12</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23</w:t>
      </w:r>
      <w:r>
        <w:rPr>
          <w:rFonts w:hint="default" w:ascii="Times New Roman" w:hAnsi="Times New Roman" w:eastAsia="仿宋_GB2312" w:cs="Times New Roman"/>
          <w:color w:val="auto"/>
          <w:sz w:val="28"/>
          <w:szCs w:val="28"/>
          <w:highlight w:val="none"/>
        </w:rPr>
        <w:t>日</w:t>
      </w:r>
    </w:p>
    <w:p w14:paraId="366C0081">
      <w:pPr>
        <w:keepNext w:val="0"/>
        <w:keepLines w:val="0"/>
        <w:pageBreakBefore w:val="0"/>
        <w:widowControl/>
        <w:kinsoku/>
        <w:wordWrap/>
        <w:overflowPunct/>
        <w:topLinePunct w:val="0"/>
        <w:autoSpaceDE/>
        <w:autoSpaceDN/>
        <w:bidi w:val="0"/>
        <w:spacing w:line="500" w:lineRule="exact"/>
        <w:jc w:val="left"/>
        <w:textAlignment w:val="auto"/>
        <w:rPr>
          <w:rFonts w:hint="default" w:ascii="Times New Roman" w:hAnsi="Times New Roman" w:eastAsia="方正小标宋简体" w:cs="Times New Roman"/>
          <w:bCs/>
          <w:color w:val="auto"/>
          <w:sz w:val="36"/>
          <w:szCs w:val="32"/>
          <w:highlight w:val="none"/>
        </w:rPr>
      </w:pPr>
      <w:r>
        <w:rPr>
          <w:rFonts w:hint="default" w:ascii="Times New Roman" w:hAnsi="Times New Roman" w:cs="Times New Roman"/>
          <w:color w:val="auto"/>
          <w:highlight w:val="none"/>
        </w:rPr>
        <w:br w:type="page"/>
      </w:r>
    </w:p>
    <w:p w14:paraId="3840730B">
      <w:pPr>
        <w:pStyle w:val="3"/>
        <w:rPr>
          <w:rFonts w:hint="default" w:ascii="Times New Roman" w:hAnsi="Times New Roman" w:cs="Times New Roman"/>
          <w:color w:val="auto"/>
          <w:highlight w:val="none"/>
        </w:rPr>
      </w:pPr>
      <w:bookmarkStart w:id="2" w:name="_Toc21654"/>
      <w:r>
        <w:rPr>
          <w:rFonts w:hint="default" w:ascii="Times New Roman" w:hAnsi="Times New Roman" w:cs="Times New Roman"/>
          <w:color w:val="auto"/>
          <w:highlight w:val="none"/>
        </w:rPr>
        <w:t>第</w:t>
      </w:r>
      <w:r>
        <w:rPr>
          <w:rFonts w:hint="default" w:ascii="Times New Roman" w:hAnsi="Times New Roman" w:cs="Times New Roman"/>
          <w:b/>
          <w:color w:val="auto"/>
          <w:highlight w:val="none"/>
        </w:rPr>
        <w:t>二</w:t>
      </w:r>
      <w:r>
        <w:rPr>
          <w:rFonts w:hint="default" w:ascii="Times New Roman" w:hAnsi="Times New Roman" w:cs="Times New Roman"/>
          <w:color w:val="auto"/>
          <w:highlight w:val="none"/>
        </w:rPr>
        <w:t>章</w:t>
      </w:r>
      <w:bookmarkEnd w:id="2"/>
    </w:p>
    <w:p w14:paraId="729EA827">
      <w:pPr>
        <w:pStyle w:val="4"/>
        <w:rPr>
          <w:rFonts w:hint="default" w:ascii="Times New Roman" w:hAnsi="Times New Roman" w:cs="Times New Roman"/>
          <w:color w:val="auto"/>
          <w:highlight w:val="none"/>
        </w:rPr>
      </w:pPr>
      <w:bookmarkStart w:id="3" w:name="_Toc87616368"/>
      <w:bookmarkStart w:id="4" w:name="_Toc88209930"/>
      <w:bookmarkStart w:id="5" w:name="_Toc19980"/>
      <w:r>
        <w:rPr>
          <w:rFonts w:hint="default" w:ascii="Times New Roman" w:hAnsi="Times New Roman" w:cs="Times New Roman"/>
          <w:color w:val="auto"/>
          <w:highlight w:val="none"/>
        </w:rPr>
        <w:t>供应商须知</w:t>
      </w:r>
      <w:bookmarkEnd w:id="3"/>
      <w:bookmarkEnd w:id="4"/>
      <w:bookmarkEnd w:id="5"/>
    </w:p>
    <w:p w14:paraId="773E83A7">
      <w:pPr>
        <w:adjustRightInd w:val="0"/>
        <w:snapToGrid w:val="0"/>
        <w:spacing w:line="600" w:lineRule="exact"/>
        <w:jc w:val="left"/>
        <w:rPr>
          <w:rFonts w:hint="eastAsia" w:ascii="Times New Roman" w:hAnsi="Times New Roman" w:cs="Times New Roman" w:eastAsiaTheme="minorEastAsia"/>
          <w:b/>
          <w:color w:val="auto"/>
          <w:sz w:val="32"/>
          <w:szCs w:val="32"/>
          <w:highlight w:val="none"/>
          <w:lang w:eastAsia="zh-CN"/>
        </w:rPr>
      </w:pPr>
      <w:r>
        <w:rPr>
          <w:rFonts w:hint="default" w:ascii="Times New Roman" w:hAnsi="Times New Roman" w:cs="Times New Roman"/>
          <w:b/>
          <w:color w:val="auto"/>
          <w:sz w:val="32"/>
          <w:szCs w:val="32"/>
          <w:highlight w:val="none"/>
        </w:rPr>
        <w:t>1.</w:t>
      </w:r>
      <w:r>
        <w:rPr>
          <w:rFonts w:hint="eastAsia" w:ascii="Times New Roman" w:hAnsi="Times New Roman" w:cs="Times New Roman"/>
          <w:b/>
          <w:color w:val="auto"/>
          <w:sz w:val="32"/>
          <w:szCs w:val="32"/>
          <w:highlight w:val="none"/>
          <w:lang w:eastAsia="zh-CN"/>
        </w:rPr>
        <w:t>采购人</w:t>
      </w:r>
    </w:p>
    <w:p w14:paraId="2A7B2E07">
      <w:pPr>
        <w:adjustRightInd w:val="0"/>
        <w:snapToGrid w:val="0"/>
        <w:spacing w:line="600" w:lineRule="exact"/>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广州水投建工集团有限公司</w:t>
      </w:r>
    </w:p>
    <w:p w14:paraId="4908D4E0">
      <w:pPr>
        <w:adjustRightInd w:val="0"/>
        <w:snapToGrid w:val="0"/>
        <w:spacing w:line="600" w:lineRule="exact"/>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2.招募项目名称</w:t>
      </w:r>
    </w:p>
    <w:p w14:paraId="28C225DD">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2026年工程项目优质钢筋供应商招募项目</w:t>
      </w:r>
    </w:p>
    <w:p w14:paraId="41052817">
      <w:pPr>
        <w:adjustRightInd w:val="0"/>
        <w:snapToGrid w:val="0"/>
        <w:spacing w:line="600" w:lineRule="exact"/>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3.招募计划</w:t>
      </w:r>
    </w:p>
    <w:p w14:paraId="114DDE8F">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本次计划招募</w:t>
      </w:r>
      <w:r>
        <w:rPr>
          <w:rFonts w:hint="eastAsia" w:ascii="Times New Roman" w:hAnsi="Times New Roman" w:eastAsia="仿宋_GB2312" w:cs="Times New Roman"/>
          <w:color w:val="auto"/>
          <w:sz w:val="28"/>
          <w:szCs w:val="28"/>
          <w:highlight w:val="none"/>
          <w:lang w:eastAsia="zh-CN"/>
        </w:rPr>
        <w:t>2026年工程项目优质钢筋供应商</w:t>
      </w:r>
      <w:r>
        <w:rPr>
          <w:rFonts w:hint="eastAsia" w:ascii="Times New Roman" w:hAnsi="Times New Roman" w:eastAsia="仿宋_GB2312" w:cs="Times New Roman"/>
          <w:color w:val="auto"/>
          <w:sz w:val="28"/>
          <w:szCs w:val="28"/>
          <w:highlight w:val="none"/>
          <w:lang w:val="en-US" w:eastAsia="zh-CN"/>
        </w:rPr>
        <w:t>12</w:t>
      </w:r>
      <w:r>
        <w:rPr>
          <w:rFonts w:hint="eastAsia" w:ascii="Times New Roman" w:hAnsi="Times New Roman" w:eastAsia="仿宋_GB2312" w:cs="Times New Roman"/>
          <w:color w:val="auto"/>
          <w:sz w:val="28"/>
          <w:szCs w:val="28"/>
          <w:highlight w:val="none"/>
          <w:lang w:eastAsia="zh-CN"/>
        </w:rPr>
        <w:t>家</w:t>
      </w:r>
      <w:r>
        <w:rPr>
          <w:rFonts w:hint="default" w:ascii="Times New Roman" w:hAnsi="Times New Roman" w:eastAsia="仿宋_GB2312" w:cs="Times New Roman"/>
          <w:color w:val="auto"/>
          <w:sz w:val="28"/>
          <w:szCs w:val="28"/>
          <w:highlight w:val="none"/>
        </w:rPr>
        <w:t>。</w:t>
      </w:r>
    </w:p>
    <w:p w14:paraId="77608996">
      <w:pPr>
        <w:adjustRightInd w:val="0"/>
        <w:snapToGrid w:val="0"/>
        <w:spacing w:line="600" w:lineRule="exact"/>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4.服务时间</w:t>
      </w:r>
    </w:p>
    <w:p w14:paraId="6564EDDD">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本次招募结果有效期为</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与中选供应商签订框架协议之日起2年内有效。</w:t>
      </w:r>
    </w:p>
    <w:p w14:paraId="37943F8F">
      <w:pPr>
        <w:adjustRightInd w:val="0"/>
        <w:snapToGrid w:val="0"/>
        <w:spacing w:line="600" w:lineRule="exact"/>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5.招募情况说明</w:t>
      </w:r>
    </w:p>
    <w:p w14:paraId="1AD0820A">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5.1中选供应商仅具备为</w:t>
      </w:r>
      <w:r>
        <w:rPr>
          <w:rFonts w:hint="eastAsia" w:ascii="Times New Roman" w:hAnsi="Times New Roman" w:eastAsia="仿宋_GB2312" w:cs="Times New Roman"/>
          <w:color w:val="auto"/>
          <w:sz w:val="28"/>
          <w:szCs w:val="28"/>
          <w:highlight w:val="none"/>
          <w:lang w:eastAsia="zh-CN"/>
        </w:rPr>
        <w:t>广州水投建工集团有限公司</w:t>
      </w:r>
      <w:r>
        <w:rPr>
          <w:rFonts w:hint="default" w:ascii="Times New Roman" w:hAnsi="Times New Roman" w:eastAsia="仿宋_GB2312" w:cs="Times New Roman"/>
          <w:color w:val="auto"/>
          <w:sz w:val="28"/>
          <w:szCs w:val="28"/>
          <w:highlight w:val="none"/>
        </w:rPr>
        <w:t>工程项目</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供应资格，</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根据实际需求按相关规定在中选供应商中选定具体实施工程项目的合作供应商。供应商应清楚并理解，中选供应商不一定能获得具体的项目合作。</w:t>
      </w:r>
    </w:p>
    <w:p w14:paraId="038AC6DC">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5.2</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原则上向已签框架协议的供应商发出采购邀请，通过竞价、询比等采购方式确定乙方为单个或多个工程项目</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供应单位。</w:t>
      </w:r>
    </w:p>
    <w:p w14:paraId="67D24818">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5.3中选供应商所提供</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内容包括但不限于建筑、市政工程施工等。</w:t>
      </w:r>
    </w:p>
    <w:p w14:paraId="32715446">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5.4中选供应商需对具体实施工程项目人员配备要求及相关工具机械提前准备，保证</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工程项目的顺利实施。</w:t>
      </w:r>
    </w:p>
    <w:p w14:paraId="2B6F9900">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5.5</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有权对中选供应商开展诚信评价考核，对不满足考核标准的，有权解除与其签订的框架协议。</w:t>
      </w:r>
    </w:p>
    <w:p w14:paraId="1502762F">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5.6中选供应商应遵守</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制定的供应商管理办法中相关规定，保证在本协议履行期内，具有从事某单项委托施工（或服务）的资质，且资质在签约时及合同履行过程中持续有效，如相关证件变更更新的，中选供应商应及时备案，并积极配合</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对供应商的诚信考核。</w:t>
      </w:r>
    </w:p>
    <w:p w14:paraId="5542D298">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5.7</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与中选供应商的</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费用通过签订具体实施工程项目</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合同形式，按实际工作量进行结算。</w:t>
      </w:r>
    </w:p>
    <w:p w14:paraId="2F84CD59">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5.8</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有权对供应商的履约行为（交易响应情况、项目实施情况、质量、合同管理等）进行监督和检查。对实施过程中出现的问题，向供应商提出整改意见和建议。</w:t>
      </w:r>
    </w:p>
    <w:p w14:paraId="48A98D2D">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5.9未经资料的原提供方同意，双方不得向任何第三方泄露双方商业秘密的全部或部分内容。</w:t>
      </w:r>
    </w:p>
    <w:p w14:paraId="6C1BDF4B">
      <w:pPr>
        <w:adjustRightInd w:val="0"/>
        <w:snapToGrid w:val="0"/>
        <w:spacing w:line="600" w:lineRule="exact"/>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6.响应文件的编制和提交</w:t>
      </w:r>
    </w:p>
    <w:p w14:paraId="713E4340">
      <w:pPr>
        <w:ind w:firstLine="700" w:firstLineChars="25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6.1供应商的响应文件的密封要求密封，响应文件应在密封处加盖公章，标注正本和副本，封皮应注明：</w:t>
      </w:r>
    </w:p>
    <w:p w14:paraId="236BB2E7">
      <w:pPr>
        <w:ind w:firstLine="1680" w:firstLineChars="6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项目名称：</w:t>
      </w:r>
    </w:p>
    <w:p w14:paraId="232EEE97">
      <w:pPr>
        <w:ind w:firstLine="1680" w:firstLineChars="6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供应商名称：</w:t>
      </w:r>
    </w:p>
    <w:p w14:paraId="703467C6">
      <w:pPr>
        <w:ind w:firstLine="1680" w:firstLineChars="6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日期：</w:t>
      </w:r>
    </w:p>
    <w:p w14:paraId="6910B5F5">
      <w:pPr>
        <w:ind w:firstLine="57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6.2供应商响应文件资料一览表</w:t>
      </w:r>
    </w:p>
    <w:p w14:paraId="6D33BCD8">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表2-1 </w:t>
      </w:r>
    </w:p>
    <w:tbl>
      <w:tblPr>
        <w:tblStyle w:val="19"/>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188"/>
        <w:gridCol w:w="4607"/>
        <w:gridCol w:w="1491"/>
      </w:tblGrid>
      <w:tr w14:paraId="1089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772" w:type="dxa"/>
            <w:vAlign w:val="center"/>
          </w:tcPr>
          <w:p w14:paraId="0D9EF549">
            <w:pPr>
              <w:adjustRightInd w:val="0"/>
              <w:snapToGrid w:val="0"/>
              <w:jc w:val="center"/>
              <w:rPr>
                <w:rFonts w:hint="default" w:ascii="Times New Roman" w:hAnsi="Times New Roman" w:eastAsia="仿宋_GB2312" w:cs="Times New Roman"/>
                <w:color w:val="auto"/>
                <w:sz w:val="24"/>
                <w:szCs w:val="24"/>
                <w:highlight w:val="none"/>
              </w:rPr>
            </w:pPr>
          </w:p>
        </w:tc>
        <w:tc>
          <w:tcPr>
            <w:tcW w:w="2188" w:type="dxa"/>
            <w:vAlign w:val="center"/>
          </w:tcPr>
          <w:p w14:paraId="59F68DAC">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资料名称</w:t>
            </w:r>
          </w:p>
        </w:tc>
        <w:tc>
          <w:tcPr>
            <w:tcW w:w="4607" w:type="dxa"/>
            <w:vAlign w:val="center"/>
          </w:tcPr>
          <w:p w14:paraId="65E64CBD">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资料要求</w:t>
            </w:r>
          </w:p>
        </w:tc>
        <w:tc>
          <w:tcPr>
            <w:tcW w:w="1491" w:type="dxa"/>
            <w:vAlign w:val="center"/>
          </w:tcPr>
          <w:p w14:paraId="4EAFF203">
            <w:pPr>
              <w:adjustRightInd w:val="0"/>
              <w:snapToGrid w:val="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备注</w:t>
            </w:r>
          </w:p>
        </w:tc>
      </w:tr>
      <w:tr w14:paraId="7AE5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72" w:type="dxa"/>
            <w:vAlign w:val="center"/>
          </w:tcPr>
          <w:p w14:paraId="01B615B9">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1.1</w:t>
            </w:r>
          </w:p>
        </w:tc>
        <w:tc>
          <w:tcPr>
            <w:tcW w:w="2188" w:type="dxa"/>
            <w:vAlign w:val="center"/>
          </w:tcPr>
          <w:p w14:paraId="6B60E3EE">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意向回执</w:t>
            </w:r>
          </w:p>
        </w:tc>
        <w:tc>
          <w:tcPr>
            <w:tcW w:w="4607" w:type="dxa"/>
            <w:shd w:val="clear" w:color="auto" w:fill="auto"/>
            <w:vAlign w:val="center"/>
          </w:tcPr>
          <w:p w14:paraId="0AB034A8">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ascii="Times New Roman" w:hAnsi="Times New Roman" w:eastAsia="仿宋_GB2312" w:cs="Times New Roman"/>
                <w:color w:val="auto"/>
                <w:sz w:val="24"/>
                <w:szCs w:val="24"/>
                <w:highlight w:val="none"/>
              </w:rPr>
              <w:t>原件</w:t>
            </w:r>
          </w:p>
        </w:tc>
        <w:tc>
          <w:tcPr>
            <w:tcW w:w="1491" w:type="dxa"/>
            <w:vMerge w:val="restart"/>
            <w:shd w:val="clear" w:color="auto" w:fill="auto"/>
            <w:vAlign w:val="center"/>
          </w:tcPr>
          <w:p w14:paraId="12156220">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b/>
                <w:bCs/>
                <w:color w:val="auto"/>
                <w:sz w:val="24"/>
                <w:szCs w:val="24"/>
                <w:highlight w:val="none"/>
              </w:rPr>
              <w:t>按序号顺序装订成册</w:t>
            </w:r>
          </w:p>
        </w:tc>
      </w:tr>
      <w:tr w14:paraId="77C1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72" w:type="dxa"/>
            <w:vAlign w:val="center"/>
          </w:tcPr>
          <w:p w14:paraId="5FB13A59">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1.2</w:t>
            </w:r>
          </w:p>
        </w:tc>
        <w:tc>
          <w:tcPr>
            <w:tcW w:w="2188" w:type="dxa"/>
            <w:vAlign w:val="center"/>
          </w:tcPr>
          <w:p w14:paraId="47B6DAEF">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响应函</w:t>
            </w:r>
          </w:p>
        </w:tc>
        <w:tc>
          <w:tcPr>
            <w:tcW w:w="4607" w:type="dxa"/>
            <w:shd w:val="clear" w:color="auto" w:fill="auto"/>
            <w:vAlign w:val="center"/>
          </w:tcPr>
          <w:p w14:paraId="5F983C93">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ascii="Times New Roman" w:hAnsi="Times New Roman" w:eastAsia="仿宋_GB2312" w:cs="Times New Roman"/>
                <w:color w:val="auto"/>
                <w:sz w:val="24"/>
                <w:szCs w:val="24"/>
                <w:highlight w:val="none"/>
              </w:rPr>
              <w:t>原件</w:t>
            </w:r>
          </w:p>
        </w:tc>
        <w:tc>
          <w:tcPr>
            <w:tcW w:w="1491" w:type="dxa"/>
            <w:vMerge w:val="continue"/>
            <w:shd w:val="clear" w:color="auto" w:fill="auto"/>
            <w:vAlign w:val="center"/>
          </w:tcPr>
          <w:p w14:paraId="79ECEEC8">
            <w:pPr>
              <w:adjustRightInd w:val="0"/>
              <w:snapToGrid w:val="0"/>
              <w:rPr>
                <w:rFonts w:ascii="Times New Roman" w:hAnsi="Times New Roman" w:eastAsia="仿宋_GB2312" w:cs="Times New Roman"/>
                <w:color w:val="auto"/>
                <w:sz w:val="24"/>
                <w:szCs w:val="24"/>
                <w:highlight w:val="none"/>
              </w:rPr>
            </w:pPr>
          </w:p>
        </w:tc>
      </w:tr>
      <w:tr w14:paraId="2219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2" w:type="dxa"/>
            <w:vAlign w:val="center"/>
          </w:tcPr>
          <w:p w14:paraId="1F25B3E3">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1.3</w:t>
            </w:r>
          </w:p>
        </w:tc>
        <w:tc>
          <w:tcPr>
            <w:tcW w:w="2188" w:type="dxa"/>
            <w:vAlign w:val="center"/>
          </w:tcPr>
          <w:p w14:paraId="41152F69">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企业营业执照</w:t>
            </w:r>
          </w:p>
        </w:tc>
        <w:tc>
          <w:tcPr>
            <w:tcW w:w="4607" w:type="dxa"/>
            <w:shd w:val="clear" w:color="auto" w:fill="auto"/>
            <w:vAlign w:val="center"/>
          </w:tcPr>
          <w:p w14:paraId="6E254D98">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ascii="Times New Roman" w:hAnsi="Times New Roman" w:eastAsia="仿宋_GB2312" w:cs="Times New Roman"/>
                <w:color w:val="auto"/>
                <w:sz w:val="24"/>
                <w:szCs w:val="24"/>
                <w:highlight w:val="none"/>
              </w:rPr>
              <w:t>复印件加盖公章</w:t>
            </w:r>
          </w:p>
        </w:tc>
        <w:tc>
          <w:tcPr>
            <w:tcW w:w="1491" w:type="dxa"/>
            <w:vMerge w:val="continue"/>
            <w:shd w:val="clear" w:color="auto" w:fill="auto"/>
            <w:vAlign w:val="center"/>
          </w:tcPr>
          <w:p w14:paraId="44C9C084">
            <w:pPr>
              <w:adjustRightInd w:val="0"/>
              <w:snapToGrid w:val="0"/>
              <w:rPr>
                <w:rFonts w:ascii="Times New Roman" w:hAnsi="Times New Roman" w:eastAsia="仿宋_GB2312" w:cs="Times New Roman"/>
                <w:color w:val="auto"/>
                <w:sz w:val="24"/>
                <w:szCs w:val="24"/>
                <w:highlight w:val="none"/>
              </w:rPr>
            </w:pPr>
          </w:p>
        </w:tc>
      </w:tr>
      <w:tr w14:paraId="5F3E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72" w:type="dxa"/>
            <w:vAlign w:val="center"/>
          </w:tcPr>
          <w:p w14:paraId="78B94E7E">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1.4</w:t>
            </w:r>
          </w:p>
        </w:tc>
        <w:tc>
          <w:tcPr>
            <w:tcW w:w="2188" w:type="dxa"/>
            <w:shd w:val="clear" w:color="auto" w:fill="auto"/>
            <w:vAlign w:val="center"/>
          </w:tcPr>
          <w:p w14:paraId="77D46AB1">
            <w:pPr>
              <w:adjustRightInd w:val="0"/>
              <w:snapToGrid w:val="0"/>
              <w:jc w:val="left"/>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法定代表人证明或授权委托书</w:t>
            </w:r>
          </w:p>
        </w:tc>
        <w:tc>
          <w:tcPr>
            <w:tcW w:w="4607" w:type="dxa"/>
            <w:shd w:val="clear" w:color="auto" w:fill="auto"/>
            <w:vAlign w:val="center"/>
          </w:tcPr>
          <w:p w14:paraId="4BCD5CD2">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ascii="Times New Roman" w:hAnsi="Times New Roman" w:eastAsia="仿宋_GB2312" w:cs="Times New Roman"/>
                <w:color w:val="auto"/>
                <w:sz w:val="24"/>
                <w:szCs w:val="24"/>
                <w:highlight w:val="none"/>
              </w:rPr>
              <w:t>原件</w:t>
            </w:r>
          </w:p>
        </w:tc>
        <w:tc>
          <w:tcPr>
            <w:tcW w:w="1491" w:type="dxa"/>
            <w:vMerge w:val="continue"/>
            <w:shd w:val="clear" w:color="auto" w:fill="auto"/>
            <w:vAlign w:val="center"/>
          </w:tcPr>
          <w:p w14:paraId="75589DC6">
            <w:pPr>
              <w:adjustRightInd w:val="0"/>
              <w:snapToGrid w:val="0"/>
              <w:rPr>
                <w:rFonts w:hint="eastAsia" w:ascii="仿宋_GB2312" w:eastAsia="仿宋_GB2312"/>
                <w:color w:val="auto"/>
                <w:sz w:val="24"/>
                <w:szCs w:val="24"/>
                <w:highlight w:val="none"/>
              </w:rPr>
            </w:pPr>
          </w:p>
        </w:tc>
      </w:tr>
      <w:tr w14:paraId="7860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2" w:type="dxa"/>
            <w:vAlign w:val="center"/>
          </w:tcPr>
          <w:p w14:paraId="49E2F1B0">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1.5</w:t>
            </w:r>
          </w:p>
        </w:tc>
        <w:tc>
          <w:tcPr>
            <w:tcW w:w="2188" w:type="dxa"/>
            <w:shd w:val="clear" w:color="auto" w:fill="auto"/>
            <w:vAlign w:val="center"/>
          </w:tcPr>
          <w:p w14:paraId="245FB8B1">
            <w:pPr>
              <w:adjustRightInd w:val="0"/>
              <w:snapToGrid w:val="0"/>
              <w:jc w:val="left"/>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信誉情况</w:t>
            </w:r>
          </w:p>
        </w:tc>
        <w:tc>
          <w:tcPr>
            <w:tcW w:w="4607" w:type="dxa"/>
            <w:shd w:val="clear" w:color="auto" w:fill="auto"/>
            <w:vAlign w:val="center"/>
          </w:tcPr>
          <w:p w14:paraId="30D05FDB">
            <w:pPr>
              <w:numPr>
                <w:ilvl w:val="0"/>
                <w:numId w:val="3"/>
              </w:numPr>
              <w:adjustRightInd w:val="0"/>
              <w:snapToGrid w:val="0"/>
              <w:rPr>
                <w:rFonts w:hint="eastAsia" w:ascii="Times New Roman" w:hAnsi="Times New Roman" w:eastAsia="仿宋_GB2312" w:cs="Times New Roman"/>
                <w:b/>
                <w:bCs/>
                <w:color w:val="auto"/>
                <w:sz w:val="24"/>
                <w:szCs w:val="24"/>
                <w:highlight w:val="none"/>
                <w:u w:val="single"/>
              </w:rPr>
            </w:pPr>
            <w:r>
              <w:rPr>
                <w:rFonts w:hint="eastAsia" w:ascii="Times New Roman" w:hAnsi="Times New Roman" w:eastAsia="仿宋_GB2312" w:cs="Times New Roman"/>
                <w:b/>
                <w:bCs/>
                <w:color w:val="auto"/>
                <w:sz w:val="24"/>
                <w:szCs w:val="24"/>
                <w:highlight w:val="none"/>
                <w:u w:val="single"/>
              </w:rPr>
              <w:t>通过“信用中国”网(www.creditchina.gov.cn)查询未被列入失信被执行人、安全生产领域严重失信惩戒名单、拖欠农民工工资失信联合惩戒对象名单、未被列入严重失信主体名单</w:t>
            </w:r>
            <w:r>
              <w:rPr>
                <w:rFonts w:hint="eastAsia" w:ascii="Times New Roman" w:hAnsi="Times New Roman" w:eastAsia="仿宋_GB2312" w:cs="Times New Roman"/>
                <w:b/>
                <w:bCs/>
                <w:color w:val="auto"/>
                <w:sz w:val="24"/>
                <w:szCs w:val="24"/>
                <w:highlight w:val="none"/>
                <w:u w:val="single"/>
                <w:lang w:val="en-US" w:eastAsia="zh-CN"/>
              </w:rPr>
              <w:t>、</w:t>
            </w:r>
            <w:r>
              <w:rPr>
                <w:rFonts w:hint="eastAsia" w:ascii="Times New Roman" w:hAnsi="Times New Roman" w:eastAsia="仿宋_GB2312" w:cs="Times New Roman"/>
                <w:b/>
                <w:bCs/>
                <w:color w:val="auto"/>
                <w:sz w:val="24"/>
                <w:szCs w:val="24"/>
                <w:highlight w:val="none"/>
                <w:u w:val="single"/>
              </w:rPr>
              <w:t>重大税收违法</w:t>
            </w:r>
            <w:r>
              <w:rPr>
                <w:rFonts w:hint="eastAsia" w:ascii="Times New Roman" w:hAnsi="Times New Roman" w:eastAsia="仿宋_GB2312" w:cs="Times New Roman"/>
                <w:b/>
                <w:bCs/>
                <w:color w:val="auto"/>
                <w:sz w:val="24"/>
                <w:szCs w:val="24"/>
                <w:highlight w:val="none"/>
                <w:u w:val="single"/>
                <w:lang w:val="en-US" w:eastAsia="zh-CN"/>
              </w:rPr>
              <w:t>失信主体查询</w:t>
            </w:r>
            <w:r>
              <w:rPr>
                <w:rFonts w:hint="eastAsia" w:ascii="Times New Roman" w:hAnsi="Times New Roman" w:eastAsia="仿宋_GB2312" w:cs="Times New Roman"/>
                <w:b/>
                <w:bCs/>
                <w:color w:val="auto"/>
                <w:sz w:val="24"/>
                <w:szCs w:val="24"/>
                <w:highlight w:val="none"/>
                <w:u w:val="single"/>
              </w:rPr>
              <w:t>结果截图打印件加盖公章</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lang w:val="en-US" w:eastAsia="zh-CN"/>
              </w:rPr>
              <w:t>共5项</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rPr>
              <w:t>;</w:t>
            </w:r>
          </w:p>
          <w:p w14:paraId="3C281521">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b/>
                <w:bCs/>
                <w:color w:val="auto"/>
                <w:sz w:val="24"/>
                <w:szCs w:val="24"/>
                <w:highlight w:val="none"/>
                <w:u w:val="single"/>
                <w:lang w:val="en-US" w:eastAsia="zh-CN"/>
              </w:rPr>
              <w:t>2.</w:t>
            </w:r>
            <w:r>
              <w:rPr>
                <w:rFonts w:hint="eastAsia" w:ascii="Times New Roman" w:hAnsi="Times New Roman" w:eastAsia="仿宋_GB2312" w:cs="Times New Roman"/>
                <w:b/>
                <w:bCs/>
                <w:color w:val="auto"/>
                <w:sz w:val="24"/>
                <w:szCs w:val="24"/>
                <w:highlight w:val="none"/>
                <w:u w:val="single"/>
              </w:rPr>
              <w:t>通过“国家税务总局”网下载近期完税证明加盖公章</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lang w:val="en-US" w:eastAsia="zh-CN"/>
              </w:rPr>
              <w:t>共1项</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rPr>
              <w:t>。</w:t>
            </w:r>
          </w:p>
        </w:tc>
        <w:tc>
          <w:tcPr>
            <w:tcW w:w="1491" w:type="dxa"/>
            <w:vMerge w:val="continue"/>
            <w:shd w:val="clear" w:color="auto" w:fill="auto"/>
            <w:vAlign w:val="center"/>
          </w:tcPr>
          <w:p w14:paraId="1A35E11B">
            <w:pPr>
              <w:adjustRightInd w:val="0"/>
              <w:snapToGrid w:val="0"/>
              <w:rPr>
                <w:rFonts w:hint="eastAsia" w:ascii="仿宋_GB2312" w:eastAsia="仿宋_GB2312"/>
                <w:color w:val="auto"/>
                <w:sz w:val="24"/>
                <w:szCs w:val="24"/>
                <w:highlight w:val="none"/>
              </w:rPr>
            </w:pPr>
          </w:p>
        </w:tc>
      </w:tr>
      <w:tr w14:paraId="723F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72" w:type="dxa"/>
            <w:vAlign w:val="center"/>
          </w:tcPr>
          <w:p w14:paraId="0917F6F8">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1.6</w:t>
            </w:r>
          </w:p>
        </w:tc>
        <w:tc>
          <w:tcPr>
            <w:tcW w:w="2188" w:type="dxa"/>
            <w:shd w:val="clear" w:color="auto" w:fill="auto"/>
            <w:vAlign w:val="center"/>
          </w:tcPr>
          <w:p w14:paraId="7F12DFFE">
            <w:pPr>
              <w:adjustRightInd w:val="0"/>
              <w:snapToGrid w:val="0"/>
              <w:jc w:val="left"/>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项目业绩</w:t>
            </w:r>
          </w:p>
        </w:tc>
        <w:tc>
          <w:tcPr>
            <w:tcW w:w="4607" w:type="dxa"/>
            <w:shd w:val="clear" w:color="auto" w:fill="auto"/>
            <w:vAlign w:val="center"/>
          </w:tcPr>
          <w:p w14:paraId="10F59474">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须提供</w:t>
            </w:r>
            <w:r>
              <w:rPr>
                <w:rFonts w:hint="eastAsia" w:ascii="Times New Roman" w:hAnsi="Times New Roman" w:eastAsia="仿宋_GB2312" w:cs="Times New Roman"/>
                <w:color w:val="auto"/>
                <w:sz w:val="24"/>
                <w:szCs w:val="24"/>
                <w:highlight w:val="none"/>
                <w:lang w:val="en-US" w:eastAsia="zh-CN"/>
              </w:rPr>
              <w:t>不少于</w:t>
            </w:r>
            <w:r>
              <w:rPr>
                <w:rFonts w:hint="default" w:ascii="Times New Roman" w:hAnsi="Times New Roman" w:eastAsia="仿宋_GB2312" w:cs="Times New Roman"/>
                <w:color w:val="auto"/>
                <w:sz w:val="24"/>
                <w:szCs w:val="24"/>
                <w:highlight w:val="none"/>
              </w:rPr>
              <w:t>2项上近</w:t>
            </w:r>
            <w:r>
              <w:rPr>
                <w:rFonts w:hint="eastAsia" w:ascii="Times New Roman" w:hAnsi="Times New Roman" w:eastAsia="仿宋_GB2312" w:cs="Times New Roman"/>
                <w:color w:val="auto"/>
                <w:sz w:val="24"/>
                <w:szCs w:val="24"/>
                <w:highlight w:val="none"/>
                <w:lang w:val="en-US" w:eastAsia="zh-CN"/>
              </w:rPr>
              <w:t>五</w:t>
            </w:r>
            <w:r>
              <w:rPr>
                <w:rFonts w:hint="default" w:ascii="Times New Roman" w:hAnsi="Times New Roman" w:eastAsia="仿宋_GB2312" w:cs="Times New Roman"/>
                <w:color w:val="auto"/>
                <w:sz w:val="24"/>
                <w:szCs w:val="24"/>
                <w:highlight w:val="none"/>
              </w:rPr>
              <w:t>年（20</w:t>
            </w:r>
            <w:r>
              <w:rPr>
                <w:rFonts w:hint="eastAsia" w:ascii="Times New Roman" w:hAnsi="Times New Roman" w:eastAsia="仿宋_GB2312" w:cs="Times New Roman"/>
                <w:color w:val="auto"/>
                <w:sz w:val="24"/>
                <w:szCs w:val="24"/>
                <w:highlight w:val="none"/>
                <w:lang w:val="en-US" w:eastAsia="zh-CN"/>
              </w:rPr>
              <w:t>20</w:t>
            </w:r>
            <w:r>
              <w:rPr>
                <w:rFonts w:hint="default" w:ascii="Times New Roman" w:hAnsi="Times New Roman" w:eastAsia="仿宋_GB2312" w:cs="Times New Roman"/>
                <w:color w:val="auto"/>
                <w:sz w:val="24"/>
                <w:szCs w:val="24"/>
                <w:highlight w:val="none"/>
              </w:rPr>
              <w:t>年1月1日至今）的业绩证明资料（合同文件）。合同文件，含签订合同双方的单位名称、合同项目名称、合同金额、签订合同双方的落款盖章、签订日期的关键页复印件加盖公章</w:t>
            </w:r>
          </w:p>
        </w:tc>
        <w:tc>
          <w:tcPr>
            <w:tcW w:w="1491" w:type="dxa"/>
            <w:vMerge w:val="continue"/>
            <w:shd w:val="clear" w:color="auto" w:fill="auto"/>
            <w:vAlign w:val="center"/>
          </w:tcPr>
          <w:p w14:paraId="17412C32">
            <w:pPr>
              <w:adjustRightInd w:val="0"/>
              <w:snapToGrid w:val="0"/>
              <w:rPr>
                <w:rFonts w:ascii="Times New Roman" w:hAnsi="Times New Roman" w:eastAsia="仿宋_GB2312" w:cs="Times New Roman"/>
                <w:color w:val="auto"/>
                <w:sz w:val="24"/>
                <w:szCs w:val="24"/>
                <w:highlight w:val="none"/>
              </w:rPr>
            </w:pPr>
          </w:p>
        </w:tc>
      </w:tr>
      <w:tr w14:paraId="22CA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72" w:type="dxa"/>
            <w:vAlign w:val="center"/>
          </w:tcPr>
          <w:p w14:paraId="04AF16DA">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1.7</w:t>
            </w:r>
          </w:p>
        </w:tc>
        <w:tc>
          <w:tcPr>
            <w:tcW w:w="2188" w:type="dxa"/>
            <w:shd w:val="clear" w:color="auto" w:fill="auto"/>
            <w:vAlign w:val="center"/>
          </w:tcPr>
          <w:p w14:paraId="6AAB3788">
            <w:pPr>
              <w:adjustRightInd w:val="0"/>
              <w:snapToGrid w:val="0"/>
              <w:jc w:val="left"/>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销售代理凭证</w:t>
            </w:r>
          </w:p>
        </w:tc>
        <w:tc>
          <w:tcPr>
            <w:tcW w:w="4607" w:type="dxa"/>
            <w:shd w:val="clear" w:color="auto" w:fill="auto"/>
            <w:vAlign w:val="center"/>
          </w:tcPr>
          <w:p w14:paraId="0DF4EA5B">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hint="eastAsia" w:ascii="仿宋_GB2312" w:eastAsia="仿宋_GB2312"/>
                <w:color w:val="000000" w:themeColor="text1"/>
                <w:sz w:val="24"/>
                <w:szCs w:val="24"/>
                <w:highlight w:val="none"/>
                <w:lang w:val="en-US" w:eastAsia="zh-CN"/>
                <w14:textFill>
                  <w14:solidFill>
                    <w14:schemeClr w14:val="tx1"/>
                  </w14:solidFill>
                </w14:textFill>
              </w:rPr>
              <w:t>钢筋品牌授权销售代理证明文件</w:t>
            </w:r>
          </w:p>
        </w:tc>
        <w:tc>
          <w:tcPr>
            <w:tcW w:w="1491" w:type="dxa"/>
            <w:vMerge w:val="continue"/>
            <w:shd w:val="clear" w:color="auto" w:fill="auto"/>
            <w:vAlign w:val="center"/>
          </w:tcPr>
          <w:p w14:paraId="176AA705">
            <w:pPr>
              <w:adjustRightInd w:val="0"/>
              <w:snapToGrid w:val="0"/>
              <w:rPr>
                <w:rFonts w:hint="eastAsia" w:ascii="Times New Roman" w:hAnsi="Times New Roman" w:eastAsia="仿宋_GB2312" w:cs="Times New Roman"/>
                <w:b/>
                <w:bCs/>
                <w:color w:val="auto"/>
                <w:sz w:val="24"/>
                <w:szCs w:val="24"/>
                <w:highlight w:val="none"/>
                <w:u w:val="single"/>
              </w:rPr>
            </w:pPr>
          </w:p>
        </w:tc>
      </w:tr>
      <w:tr w14:paraId="1F88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Align w:val="center"/>
          </w:tcPr>
          <w:p w14:paraId="6136ED21">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1.8</w:t>
            </w:r>
          </w:p>
        </w:tc>
        <w:tc>
          <w:tcPr>
            <w:tcW w:w="2188" w:type="dxa"/>
            <w:shd w:val="clear" w:color="auto" w:fill="auto"/>
            <w:vAlign w:val="center"/>
          </w:tcPr>
          <w:p w14:paraId="1A7636B2">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与生产厂家签订的购销合同</w:t>
            </w:r>
          </w:p>
        </w:tc>
        <w:tc>
          <w:tcPr>
            <w:tcW w:w="4607" w:type="dxa"/>
            <w:shd w:val="clear" w:color="auto" w:fill="auto"/>
            <w:vAlign w:val="center"/>
          </w:tcPr>
          <w:p w14:paraId="092B7820">
            <w:pPr>
              <w:adjustRightInd w:val="0"/>
              <w:snapToGrid w:val="0"/>
              <w:jc w:val="left"/>
              <w:rPr>
                <w:rFonts w:hint="default" w:ascii="Times New Roman" w:hAnsi="Times New Roman" w:eastAsia="仿宋_GB2312" w:cs="Times New Roman"/>
                <w:color w:val="auto"/>
                <w:sz w:val="24"/>
                <w:szCs w:val="24"/>
                <w:highlight w:val="none"/>
              </w:rPr>
            </w:pPr>
            <w:r>
              <w:rPr>
                <w:rFonts w:hint="eastAsia" w:ascii="仿宋_GB2312" w:eastAsia="仿宋_GB2312"/>
                <w:color w:val="000000" w:themeColor="text1"/>
                <w:sz w:val="24"/>
                <w:szCs w:val="24"/>
                <w:highlight w:val="none"/>
                <w14:textFill>
                  <w14:solidFill>
                    <w14:schemeClr w14:val="tx1"/>
                  </w14:solidFill>
                </w14:textFill>
              </w:rPr>
              <w:t>提供</w:t>
            </w:r>
            <w:r>
              <w:rPr>
                <w:rFonts w:hint="eastAsia" w:ascii="仿宋_GB2312" w:eastAsia="仿宋_GB2312"/>
                <w:color w:val="000000" w:themeColor="text1"/>
                <w:sz w:val="24"/>
                <w:szCs w:val="24"/>
                <w:highlight w:val="none"/>
                <w:lang w:val="en-US" w:eastAsia="zh-CN"/>
                <w14:textFill>
                  <w14:solidFill>
                    <w14:schemeClr w14:val="tx1"/>
                  </w14:solidFill>
                </w14:textFill>
              </w:rPr>
              <w:t>购销</w:t>
            </w:r>
            <w:r>
              <w:rPr>
                <w:rFonts w:hint="eastAsia" w:ascii="仿宋_GB2312" w:eastAsia="仿宋_GB2312"/>
                <w:color w:val="000000" w:themeColor="text1"/>
                <w:sz w:val="24"/>
                <w:szCs w:val="24"/>
                <w:highlight w:val="none"/>
                <w14:textFill>
                  <w14:solidFill>
                    <w14:schemeClr w14:val="tx1"/>
                  </w14:solidFill>
                </w14:textFill>
              </w:rPr>
              <w:t>合同（含签订合同双方的单位名称、合同项目名称、签订合同双方的落款盖章、签订日期的关键页）并加盖公章，否则无效。</w:t>
            </w:r>
          </w:p>
        </w:tc>
        <w:tc>
          <w:tcPr>
            <w:tcW w:w="1491" w:type="dxa"/>
            <w:vMerge w:val="continue"/>
            <w:shd w:val="clear" w:color="auto" w:fill="auto"/>
            <w:vAlign w:val="center"/>
          </w:tcPr>
          <w:p w14:paraId="0580EAF4">
            <w:pPr>
              <w:adjustRightInd w:val="0"/>
              <w:snapToGrid w:val="0"/>
              <w:rPr>
                <w:rFonts w:hint="eastAsia" w:ascii="Times New Roman" w:hAnsi="Times New Roman" w:eastAsia="仿宋_GB2312" w:cs="Times New Roman"/>
                <w:b/>
                <w:bCs/>
                <w:color w:val="auto"/>
                <w:sz w:val="24"/>
                <w:szCs w:val="24"/>
                <w:highlight w:val="none"/>
                <w:u w:val="single"/>
              </w:rPr>
            </w:pPr>
          </w:p>
        </w:tc>
      </w:tr>
      <w:tr w14:paraId="6DF7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72" w:type="dxa"/>
            <w:vAlign w:val="center"/>
          </w:tcPr>
          <w:p w14:paraId="45B22221">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1.9</w:t>
            </w:r>
          </w:p>
        </w:tc>
        <w:tc>
          <w:tcPr>
            <w:tcW w:w="2188" w:type="dxa"/>
            <w:shd w:val="clear" w:color="auto" w:fill="auto"/>
            <w:vAlign w:val="center"/>
          </w:tcPr>
          <w:p w14:paraId="5FFB31AC">
            <w:pPr>
              <w:adjustRightInd w:val="0"/>
              <w:snapToGrid w:val="0"/>
              <w:jc w:val="left"/>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服务方案</w:t>
            </w:r>
          </w:p>
        </w:tc>
        <w:tc>
          <w:tcPr>
            <w:tcW w:w="4607" w:type="dxa"/>
            <w:shd w:val="clear" w:color="auto" w:fill="auto"/>
            <w:vAlign w:val="center"/>
          </w:tcPr>
          <w:p w14:paraId="650E279D">
            <w:pPr>
              <w:numPr>
                <w:ilvl w:val="0"/>
                <w:numId w:val="4"/>
              </w:num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生产能力与稳定性</w:t>
            </w:r>
          </w:p>
          <w:p w14:paraId="23B5F521">
            <w:pPr>
              <w:numPr>
                <w:ilvl w:val="0"/>
                <w:numId w:val="4"/>
              </w:numPr>
              <w:adjustRightInd w:val="0"/>
              <w:snapToGrid w:val="0"/>
              <w:jc w:val="left"/>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eastAsia="zh-CN"/>
              </w:rPr>
              <w:t>质量保障与应急服务</w:t>
            </w:r>
            <w:r>
              <w:rPr>
                <w:rFonts w:hint="eastAsia" w:ascii="Times New Roman" w:hAnsi="Times New Roman" w:eastAsia="仿宋_GB2312" w:cs="Times New Roman"/>
                <w:color w:val="auto"/>
                <w:sz w:val="24"/>
                <w:szCs w:val="24"/>
                <w:highlight w:val="none"/>
                <w:lang w:val="en-US" w:eastAsia="zh-CN"/>
              </w:rPr>
              <w:t>方案</w:t>
            </w:r>
          </w:p>
          <w:p w14:paraId="511BFB12">
            <w:pPr>
              <w:numPr>
                <w:ilvl w:val="0"/>
                <w:numId w:val="4"/>
              </w:numPr>
              <w:adjustRightInd w:val="0"/>
              <w:snapToGrid w:val="0"/>
              <w:jc w:val="left"/>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val="en-US" w:eastAsia="zh-CN"/>
              </w:rPr>
              <w:t>不合格品处理方案</w:t>
            </w:r>
          </w:p>
          <w:p w14:paraId="3135F796">
            <w:pPr>
              <w:numPr>
                <w:ilvl w:val="0"/>
                <w:numId w:val="4"/>
              </w:numPr>
              <w:adjustRightInd w:val="0"/>
              <w:snapToGrid w:val="0"/>
              <w:jc w:val="left"/>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服务承诺</w:t>
            </w:r>
          </w:p>
          <w:p w14:paraId="504226E5">
            <w:pPr>
              <w:numPr>
                <w:ilvl w:val="0"/>
                <w:numId w:val="0"/>
              </w:numPr>
              <w:adjustRightInd w:val="0"/>
              <w:snapToGrid w:val="0"/>
              <w:jc w:val="left"/>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原件加盖公章</w:t>
            </w:r>
            <w:r>
              <w:rPr>
                <w:rFonts w:hint="eastAsia" w:ascii="Times New Roman" w:hAnsi="Times New Roman" w:eastAsia="仿宋_GB2312" w:cs="Times New Roman"/>
                <w:color w:val="auto"/>
                <w:sz w:val="24"/>
                <w:szCs w:val="24"/>
                <w:highlight w:val="none"/>
                <w:lang w:eastAsia="zh-CN"/>
              </w:rPr>
              <w:t>）</w:t>
            </w:r>
          </w:p>
        </w:tc>
        <w:tc>
          <w:tcPr>
            <w:tcW w:w="1491" w:type="dxa"/>
            <w:vMerge w:val="continue"/>
            <w:shd w:val="clear" w:color="auto" w:fill="auto"/>
            <w:vAlign w:val="center"/>
          </w:tcPr>
          <w:p w14:paraId="1447BC49">
            <w:pPr>
              <w:adjustRightInd w:val="0"/>
              <w:snapToGrid w:val="0"/>
              <w:rPr>
                <w:rFonts w:hint="eastAsia" w:ascii="Times New Roman" w:hAnsi="Times New Roman" w:eastAsia="仿宋_GB2312" w:cs="Times New Roman"/>
                <w:b/>
                <w:bCs/>
                <w:color w:val="auto"/>
                <w:sz w:val="24"/>
                <w:szCs w:val="24"/>
                <w:highlight w:val="none"/>
                <w:u w:val="single"/>
              </w:rPr>
            </w:pPr>
          </w:p>
        </w:tc>
      </w:tr>
    </w:tbl>
    <w:p w14:paraId="26B2AF04">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w:t>
      </w: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响应文件一式两份，其中正本一份，副本一份。副本可为正本的复印件，应与正本一致，如出现不一致情况以正本为准。</w:t>
      </w:r>
    </w:p>
    <w:p w14:paraId="76C165CE">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w:t>
      </w: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在响应文件正本中，第六章响应文件格式中规定签字、盖章的地方必须按其规定签字、盖章。</w:t>
      </w:r>
    </w:p>
    <w:p w14:paraId="1436F578">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若供应商对响应文件的错处作必要修改，则应在修改处加盖供应商公章或由法定代表人或法定代表人授权代表签字确认。</w:t>
      </w:r>
    </w:p>
    <w:p w14:paraId="3BCB58F7">
      <w:pPr>
        <w:adjustRightInd w:val="0"/>
        <w:snapToGrid w:val="0"/>
        <w:spacing w:line="56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参与本次招募活动的供应商应承担其编制响应文件与递交响应文件所涉及的一切费用，不论结果如何，</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在任何情况下无义务也无责任承担这些费用。</w:t>
      </w:r>
    </w:p>
    <w:p w14:paraId="0FA0CBCB">
      <w:pPr>
        <w:adjustRightInd w:val="0"/>
        <w:snapToGrid w:val="0"/>
        <w:spacing w:before="156" w:beforeLines="50" w:after="156" w:afterLines="50" w:line="560" w:lineRule="exact"/>
        <w:ind w:left="643" w:hanging="643" w:hangingChars="200"/>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7.若出现以下情况之一的，</w:t>
      </w:r>
      <w:r>
        <w:rPr>
          <w:rFonts w:hint="eastAsia" w:ascii="Times New Roman" w:hAnsi="Times New Roman" w:cs="Times New Roman"/>
          <w:b/>
          <w:color w:val="auto"/>
          <w:sz w:val="32"/>
          <w:szCs w:val="32"/>
          <w:highlight w:val="none"/>
          <w:lang w:eastAsia="zh-CN"/>
        </w:rPr>
        <w:t>采购人</w:t>
      </w:r>
      <w:r>
        <w:rPr>
          <w:rFonts w:hint="default" w:ascii="Times New Roman" w:hAnsi="Times New Roman" w:cs="Times New Roman"/>
          <w:b/>
          <w:color w:val="auto"/>
          <w:sz w:val="32"/>
          <w:szCs w:val="32"/>
          <w:highlight w:val="none"/>
        </w:rPr>
        <w:t>将拒绝接收响应文件</w:t>
      </w:r>
    </w:p>
    <w:p w14:paraId="3C4F0783">
      <w:pPr>
        <w:adjustRightInd w:val="0"/>
        <w:snapToGrid w:val="0"/>
        <w:spacing w:line="600" w:lineRule="exact"/>
        <w:ind w:firstLine="422" w:firstLineChars="150"/>
        <w:jc w:val="left"/>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（1）未递交意向回执的供应商，</w:t>
      </w:r>
      <w:r>
        <w:rPr>
          <w:rFonts w:hint="eastAsia" w:ascii="Times New Roman" w:hAnsi="Times New Roman" w:eastAsia="仿宋_GB2312" w:cs="Times New Roman"/>
          <w:b/>
          <w:bCs/>
          <w:color w:val="auto"/>
          <w:sz w:val="28"/>
          <w:szCs w:val="28"/>
          <w:highlight w:val="none"/>
          <w:lang w:eastAsia="zh-CN"/>
        </w:rPr>
        <w:t>采购人</w:t>
      </w:r>
      <w:r>
        <w:rPr>
          <w:rFonts w:hint="default" w:ascii="Times New Roman" w:hAnsi="Times New Roman" w:eastAsia="仿宋_GB2312" w:cs="Times New Roman"/>
          <w:b/>
          <w:bCs/>
          <w:color w:val="auto"/>
          <w:sz w:val="28"/>
          <w:szCs w:val="28"/>
          <w:highlight w:val="none"/>
        </w:rPr>
        <w:t>对其响应文件将予以拒收。</w:t>
      </w:r>
    </w:p>
    <w:p w14:paraId="23F5A905">
      <w:pPr>
        <w:adjustRightInd w:val="0"/>
        <w:snapToGrid w:val="0"/>
        <w:spacing w:line="600" w:lineRule="exact"/>
        <w:ind w:firstLine="420" w:firstLineChars="15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（2）逾期送达的、未送达指定地点的响应文件，</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将予以拒收。</w:t>
      </w:r>
    </w:p>
    <w:p w14:paraId="6B57979A">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（3）不按照</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要求密封的响应文件，</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将予以拒收。</w:t>
      </w:r>
    </w:p>
    <w:p w14:paraId="1DF2D1EE">
      <w:pPr>
        <w:adjustRightInd w:val="0"/>
        <w:snapToGrid w:val="0"/>
        <w:spacing w:before="156" w:beforeLines="50" w:after="156" w:afterLines="50" w:line="560" w:lineRule="exact"/>
        <w:ind w:left="643" w:hanging="643" w:hangingChars="200"/>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8.发生下列情况之一者，视为无效响应行为</w:t>
      </w:r>
    </w:p>
    <w:p w14:paraId="2DD95574">
      <w:pPr>
        <w:adjustRightInd w:val="0"/>
        <w:snapToGrid w:val="0"/>
        <w:spacing w:line="56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（1）响应文件未按规定签字、盖章的。</w:t>
      </w:r>
    </w:p>
    <w:p w14:paraId="11A1115F">
      <w:pPr>
        <w:adjustRightInd w:val="0"/>
        <w:snapToGrid w:val="0"/>
        <w:spacing w:line="56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（2）响应文件未按规定格式填写，或内容与</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严重背离的。</w:t>
      </w:r>
    </w:p>
    <w:p w14:paraId="28DF05AB">
      <w:pPr>
        <w:adjustRightInd w:val="0"/>
        <w:snapToGrid w:val="0"/>
        <w:spacing w:line="56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（3）供应商不符合</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规定的资格条件。</w:t>
      </w:r>
    </w:p>
    <w:p w14:paraId="5936D8F6">
      <w:pPr>
        <w:adjustRightInd w:val="0"/>
        <w:snapToGrid w:val="0"/>
        <w:spacing w:line="56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（4）响应文件没有对</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的实质性要求和条件作出响应。</w:t>
      </w:r>
    </w:p>
    <w:p w14:paraId="75099FD9">
      <w:pPr>
        <w:adjustRightInd w:val="0"/>
        <w:snapToGrid w:val="0"/>
        <w:spacing w:line="56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（5）其他不符合</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要求的情形。</w:t>
      </w:r>
    </w:p>
    <w:p w14:paraId="60CA3BDF">
      <w:pPr>
        <w:adjustRightInd w:val="0"/>
        <w:snapToGrid w:val="0"/>
        <w:spacing w:before="156" w:beforeLines="50" w:after="156" w:afterLines="50" w:line="560" w:lineRule="exact"/>
        <w:ind w:left="643" w:hanging="643" w:hangingChars="200"/>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9.</w:t>
      </w:r>
      <w:r>
        <w:rPr>
          <w:rFonts w:hint="eastAsia" w:ascii="Times New Roman" w:hAnsi="Times New Roman" w:cs="Times New Roman"/>
          <w:b/>
          <w:color w:val="auto"/>
          <w:sz w:val="32"/>
          <w:szCs w:val="32"/>
          <w:highlight w:val="none"/>
          <w:lang w:eastAsia="zh-CN"/>
        </w:rPr>
        <w:t>采购文件</w:t>
      </w:r>
      <w:r>
        <w:rPr>
          <w:rFonts w:hint="default" w:ascii="Times New Roman" w:hAnsi="Times New Roman" w:cs="Times New Roman"/>
          <w:b/>
          <w:color w:val="auto"/>
          <w:sz w:val="32"/>
          <w:szCs w:val="32"/>
          <w:highlight w:val="none"/>
        </w:rPr>
        <w:t>的澄清和修改</w:t>
      </w:r>
    </w:p>
    <w:p w14:paraId="78DFAF6F">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可根据供应商的要求或主动对</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进行澄清和修改。澄清或修改的内容以补充文件形式发布，</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可视具体情况在补充文件中通知供应商推迟递交响应文件的截止时间。</w:t>
      </w:r>
    </w:p>
    <w:p w14:paraId="446A7DF7">
      <w:pPr>
        <w:adjustRightInd w:val="0"/>
        <w:snapToGrid w:val="0"/>
        <w:spacing w:before="156" w:beforeLines="50" w:after="156" w:afterLines="50" w:line="560" w:lineRule="exact"/>
        <w:ind w:left="643" w:hanging="643" w:hangingChars="200"/>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10.异议</w:t>
      </w:r>
    </w:p>
    <w:p w14:paraId="759B28BD">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10.1 供应商或其他利害关系人可以对</w:t>
      </w:r>
      <w:r>
        <w:rPr>
          <w:rFonts w:hint="eastAsia" w:ascii="Times New Roman" w:hAnsi="Times New Roman" w:eastAsia="仿宋_GB2312" w:cs="Times New Roman"/>
          <w:color w:val="auto"/>
          <w:sz w:val="28"/>
          <w:szCs w:val="28"/>
          <w:highlight w:val="none"/>
          <w:lang w:eastAsia="zh-CN"/>
        </w:rPr>
        <w:t>采购公告</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、中选结果提出异议。异议应在</w:t>
      </w:r>
      <w:r>
        <w:rPr>
          <w:rFonts w:hint="eastAsia" w:ascii="Times New Roman" w:hAnsi="Times New Roman" w:eastAsia="仿宋_GB2312" w:cs="Times New Roman"/>
          <w:color w:val="auto"/>
          <w:sz w:val="28"/>
          <w:szCs w:val="28"/>
          <w:highlight w:val="none"/>
          <w:lang w:eastAsia="zh-CN"/>
        </w:rPr>
        <w:t>采购公告</w:t>
      </w:r>
      <w:r>
        <w:rPr>
          <w:rFonts w:hint="default" w:ascii="Times New Roman" w:hAnsi="Times New Roman" w:eastAsia="仿宋_GB2312" w:cs="Times New Roman"/>
          <w:color w:val="auto"/>
          <w:sz w:val="28"/>
          <w:szCs w:val="28"/>
          <w:highlight w:val="none"/>
        </w:rPr>
        <w:t>或文件规定的时间内、中选结果公告期间通过规定的异议渠道提出，并递交异议函和必要的证明材料。异议函包括但不限于下列内容：</w:t>
      </w:r>
    </w:p>
    <w:p w14:paraId="661A4E69">
      <w:pPr>
        <w:adjustRightInd w:val="0"/>
        <w:snapToGrid w:val="0"/>
        <w:spacing w:line="560" w:lineRule="exact"/>
        <w:ind w:firstLine="573"/>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（1）异议人名称、地址、邮政编码、联系人及联系电话；</w:t>
      </w:r>
    </w:p>
    <w:p w14:paraId="10C76B02">
      <w:pPr>
        <w:adjustRightInd w:val="0"/>
        <w:snapToGrid w:val="0"/>
        <w:spacing w:line="560" w:lineRule="exact"/>
        <w:ind w:firstLine="573"/>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（2）具体、明确的异议事项、事实依据及与异议事项相关的请求。</w:t>
      </w:r>
    </w:p>
    <w:p w14:paraId="3E877A2C">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异议函应由异议人的法定代表人（单位负责人）或其授权的代理人签字并加盖单位章。</w:t>
      </w:r>
    </w:p>
    <w:p w14:paraId="7B3B7DA8">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10.2</w:t>
      </w:r>
      <w:r>
        <w:rPr>
          <w:rFonts w:hint="eastAsia" w:ascii="Times New Roman" w:hAnsi="Times New Roman" w:eastAsia="仿宋_GB2312" w:cs="Times New Roman"/>
          <w:color w:val="auto"/>
          <w:sz w:val="28"/>
          <w:szCs w:val="28"/>
          <w:highlight w:val="none"/>
          <w:lang w:val="en-US" w:eastAsia="zh-CN"/>
        </w:rPr>
        <w:t>采购</w:t>
      </w:r>
      <w:r>
        <w:rPr>
          <w:rFonts w:hint="default" w:ascii="Times New Roman" w:hAnsi="Times New Roman" w:eastAsia="仿宋_GB2312" w:cs="Times New Roman"/>
          <w:color w:val="auto"/>
          <w:sz w:val="28"/>
          <w:szCs w:val="28"/>
          <w:highlight w:val="none"/>
        </w:rPr>
        <w:t>将针对异议事项进行核查，经过核查，发现异议人对相关问题理解有误的，应作出解释；发现</w:t>
      </w:r>
      <w:r>
        <w:rPr>
          <w:rFonts w:hint="eastAsia" w:ascii="Times New Roman" w:hAnsi="Times New Roman" w:eastAsia="仿宋_GB2312" w:cs="Times New Roman"/>
          <w:color w:val="auto"/>
          <w:sz w:val="28"/>
          <w:szCs w:val="28"/>
          <w:highlight w:val="none"/>
          <w:lang w:val="en-US" w:eastAsia="zh-CN"/>
        </w:rPr>
        <w:t>采购</w:t>
      </w:r>
      <w:r>
        <w:rPr>
          <w:rFonts w:hint="default" w:ascii="Times New Roman" w:hAnsi="Times New Roman" w:eastAsia="仿宋_GB2312" w:cs="Times New Roman"/>
          <w:color w:val="auto"/>
          <w:sz w:val="28"/>
          <w:szCs w:val="28"/>
          <w:highlight w:val="none"/>
        </w:rPr>
        <w:t>活动中确实存在错误或不当行为的，应及时予以改正或补救。</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认为异议不成立或不影响</w:t>
      </w:r>
      <w:r>
        <w:rPr>
          <w:rFonts w:hint="eastAsia" w:ascii="Times New Roman" w:hAnsi="Times New Roman" w:eastAsia="仿宋_GB2312" w:cs="Times New Roman"/>
          <w:color w:val="auto"/>
          <w:sz w:val="28"/>
          <w:szCs w:val="28"/>
          <w:highlight w:val="none"/>
          <w:lang w:val="en-US" w:eastAsia="zh-CN"/>
        </w:rPr>
        <w:t>采购</w:t>
      </w:r>
      <w:r>
        <w:rPr>
          <w:rFonts w:hint="default" w:ascii="Times New Roman" w:hAnsi="Times New Roman" w:eastAsia="仿宋_GB2312" w:cs="Times New Roman"/>
          <w:color w:val="auto"/>
          <w:sz w:val="28"/>
          <w:szCs w:val="28"/>
          <w:highlight w:val="none"/>
        </w:rPr>
        <w:t>结果的，在做出相关回应后可以继续进行</w:t>
      </w:r>
      <w:r>
        <w:rPr>
          <w:rFonts w:hint="eastAsia" w:ascii="Times New Roman" w:hAnsi="Times New Roman" w:eastAsia="仿宋_GB2312" w:cs="Times New Roman"/>
          <w:color w:val="auto"/>
          <w:sz w:val="28"/>
          <w:szCs w:val="28"/>
          <w:highlight w:val="none"/>
          <w:lang w:val="en-US" w:eastAsia="zh-CN"/>
        </w:rPr>
        <w:t>采购</w:t>
      </w:r>
      <w:r>
        <w:rPr>
          <w:rFonts w:hint="default" w:ascii="Times New Roman" w:hAnsi="Times New Roman" w:eastAsia="仿宋_GB2312" w:cs="Times New Roman"/>
          <w:color w:val="auto"/>
          <w:sz w:val="28"/>
          <w:szCs w:val="28"/>
          <w:highlight w:val="none"/>
        </w:rPr>
        <w:t>活动。</w:t>
      </w:r>
    </w:p>
    <w:p w14:paraId="06016D81">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10.3 异议人与</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对异议事项无法达成一致的，异议人可向</w:t>
      </w: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进行反映。</w:t>
      </w:r>
    </w:p>
    <w:p w14:paraId="050AFA3D">
      <w:pPr>
        <w:adjustRightInd w:val="0"/>
        <w:snapToGrid w:val="0"/>
        <w:spacing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10.4如供应商或其他利害关系人未提出异议，视为完全理解并同意本</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。一经进入评审程序，即视为供应商已详细阅读全部文件资料，完全理解</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所有条款内容并同意放弃对这方面有不明白及误解的权利。</w:t>
      </w:r>
    </w:p>
    <w:p w14:paraId="0AD90118">
      <w:pPr>
        <w:adjustRightInd w:val="0"/>
        <w:snapToGrid w:val="0"/>
        <w:spacing w:before="156" w:beforeLines="50" w:after="156" w:afterLines="50" w:line="560" w:lineRule="exact"/>
        <w:ind w:left="643" w:hanging="643" w:hangingChars="200"/>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11.本章附件</w:t>
      </w:r>
    </w:p>
    <w:p w14:paraId="7CB3ACB7">
      <w:pPr>
        <w:adjustRightInd w:val="0"/>
        <w:snapToGrid w:val="0"/>
        <w:spacing w:line="560" w:lineRule="exact"/>
        <w:ind w:firstLine="694" w:firstLineChars="248"/>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附件1：响应文件接收表</w:t>
      </w:r>
    </w:p>
    <w:p w14:paraId="684DD080">
      <w:pPr>
        <w:adjustRightInd w:val="0"/>
        <w:snapToGrid w:val="0"/>
        <w:spacing w:line="560" w:lineRule="exact"/>
        <w:ind w:firstLine="694" w:firstLineChars="248"/>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附件2：问题澄清通知</w:t>
      </w:r>
    </w:p>
    <w:p w14:paraId="07F93093">
      <w:pPr>
        <w:adjustRightInd w:val="0"/>
        <w:snapToGrid w:val="0"/>
        <w:spacing w:line="560" w:lineRule="exact"/>
        <w:ind w:firstLine="694" w:firstLineChars="248"/>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附件3：问题的澄清</w:t>
      </w:r>
    </w:p>
    <w:p w14:paraId="63C92BE2">
      <w:pPr>
        <w:adjustRightInd w:val="0"/>
        <w:snapToGrid w:val="0"/>
        <w:spacing w:line="560" w:lineRule="exact"/>
        <w:ind w:firstLine="694" w:firstLineChars="248"/>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附件4：中选通知书</w:t>
      </w:r>
    </w:p>
    <w:p w14:paraId="104EDBAB">
      <w:pPr>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br w:type="page"/>
      </w:r>
    </w:p>
    <w:p w14:paraId="7241B28E">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t>附件1</w:t>
      </w:r>
    </w:p>
    <w:p w14:paraId="403230DC">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p>
    <w:p w14:paraId="4C932677">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rPr>
        <w:t>响应文件接收表</w:t>
      </w:r>
    </w:p>
    <w:p w14:paraId="18FB58AA">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招募名称：</w:t>
      </w:r>
      <w:r>
        <w:rPr>
          <w:rFonts w:hint="eastAsia" w:ascii="Times New Roman" w:hAnsi="Times New Roman" w:eastAsia="仿宋_GB2312" w:cs="Times New Roman"/>
          <w:color w:val="auto"/>
          <w:sz w:val="28"/>
          <w:szCs w:val="28"/>
          <w:highlight w:val="none"/>
          <w:u w:val="single"/>
          <w:lang w:eastAsia="zh-CN"/>
        </w:rPr>
        <w:t>2026年工程项目优质钢筋供应商招募项目</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462"/>
        <w:gridCol w:w="1260"/>
        <w:gridCol w:w="1900"/>
        <w:gridCol w:w="1458"/>
      </w:tblGrid>
      <w:tr w14:paraId="2101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9" w:type="dxa"/>
            <w:vMerge w:val="restart"/>
            <w:vAlign w:val="center"/>
          </w:tcPr>
          <w:p w14:paraId="18C39181">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序号</w:t>
            </w:r>
          </w:p>
        </w:tc>
        <w:tc>
          <w:tcPr>
            <w:tcW w:w="3462" w:type="dxa"/>
            <w:vMerge w:val="restart"/>
            <w:vAlign w:val="center"/>
          </w:tcPr>
          <w:p w14:paraId="32A0F1A0">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供应商</w:t>
            </w:r>
          </w:p>
        </w:tc>
        <w:tc>
          <w:tcPr>
            <w:tcW w:w="1260" w:type="dxa"/>
            <w:vMerge w:val="restart"/>
            <w:vAlign w:val="center"/>
          </w:tcPr>
          <w:p w14:paraId="218BA4F2">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密封情况</w:t>
            </w:r>
          </w:p>
        </w:tc>
        <w:tc>
          <w:tcPr>
            <w:tcW w:w="1900" w:type="dxa"/>
            <w:vMerge w:val="restart"/>
            <w:vAlign w:val="center"/>
          </w:tcPr>
          <w:p w14:paraId="522A0D4C">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签收时间</w:t>
            </w:r>
          </w:p>
        </w:tc>
        <w:tc>
          <w:tcPr>
            <w:tcW w:w="1458" w:type="dxa"/>
            <w:vMerge w:val="restart"/>
            <w:vAlign w:val="center"/>
          </w:tcPr>
          <w:p w14:paraId="3E6F9408">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供应商代表签名</w:t>
            </w:r>
          </w:p>
        </w:tc>
      </w:tr>
      <w:tr w14:paraId="6E51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Merge w:val="continue"/>
            <w:vAlign w:val="center"/>
          </w:tcPr>
          <w:p w14:paraId="248F7DD3">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Merge w:val="continue"/>
            <w:vAlign w:val="center"/>
          </w:tcPr>
          <w:p w14:paraId="3BFEC9FA">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Merge w:val="continue"/>
            <w:vAlign w:val="center"/>
          </w:tcPr>
          <w:p w14:paraId="318ABDC5">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Merge w:val="continue"/>
            <w:vAlign w:val="center"/>
          </w:tcPr>
          <w:p w14:paraId="67BADA71">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458" w:type="dxa"/>
            <w:vMerge w:val="continue"/>
            <w:vAlign w:val="center"/>
          </w:tcPr>
          <w:p w14:paraId="256E5449">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r>
      <w:tr w14:paraId="7F42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0BD2815D">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Align w:val="center"/>
          </w:tcPr>
          <w:p w14:paraId="01206677">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4422AC3E">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2024CF5B">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1F095D2C">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4F8E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A605CD7">
            <w:pPr>
              <w:jc w:val="center"/>
              <w:rPr>
                <w:rFonts w:hint="default" w:ascii="Times New Roman" w:hAnsi="Times New Roman" w:cs="Times New Roman"/>
                <w:color w:val="auto"/>
                <w:sz w:val="24"/>
                <w:szCs w:val="24"/>
                <w:highlight w:val="none"/>
              </w:rPr>
            </w:pPr>
          </w:p>
        </w:tc>
        <w:tc>
          <w:tcPr>
            <w:tcW w:w="3462" w:type="dxa"/>
            <w:vAlign w:val="center"/>
          </w:tcPr>
          <w:p w14:paraId="0DB28EB3">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78EE4526">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14266865">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61C82433">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3803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6D1E8054">
            <w:pPr>
              <w:jc w:val="center"/>
              <w:rPr>
                <w:rFonts w:hint="default" w:ascii="Times New Roman" w:hAnsi="Times New Roman" w:cs="Times New Roman"/>
                <w:color w:val="auto"/>
                <w:sz w:val="24"/>
                <w:szCs w:val="24"/>
                <w:highlight w:val="none"/>
              </w:rPr>
            </w:pPr>
          </w:p>
        </w:tc>
        <w:tc>
          <w:tcPr>
            <w:tcW w:w="3462" w:type="dxa"/>
            <w:vAlign w:val="center"/>
          </w:tcPr>
          <w:p w14:paraId="50F28F7B">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432704E1">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7FC7B872">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3355D75E">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2450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620C9792">
            <w:pPr>
              <w:jc w:val="center"/>
              <w:rPr>
                <w:rFonts w:hint="default" w:ascii="Times New Roman" w:hAnsi="Times New Roman" w:cs="Times New Roman"/>
                <w:color w:val="auto"/>
                <w:sz w:val="24"/>
                <w:szCs w:val="24"/>
                <w:highlight w:val="none"/>
              </w:rPr>
            </w:pPr>
          </w:p>
        </w:tc>
        <w:tc>
          <w:tcPr>
            <w:tcW w:w="3462" w:type="dxa"/>
            <w:vAlign w:val="center"/>
          </w:tcPr>
          <w:p w14:paraId="4C31E2FA">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4856D268">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70C544B2">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6A60EA3B">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4F3A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3C3E7D53">
            <w:pPr>
              <w:jc w:val="center"/>
              <w:rPr>
                <w:rFonts w:hint="default" w:ascii="Times New Roman" w:hAnsi="Times New Roman" w:cs="Times New Roman"/>
                <w:color w:val="auto"/>
                <w:sz w:val="24"/>
                <w:szCs w:val="24"/>
                <w:highlight w:val="none"/>
              </w:rPr>
            </w:pPr>
          </w:p>
        </w:tc>
        <w:tc>
          <w:tcPr>
            <w:tcW w:w="3462" w:type="dxa"/>
            <w:vAlign w:val="center"/>
          </w:tcPr>
          <w:p w14:paraId="36B82AD6">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56EAD28B">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192DDB9B">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63F032F5">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3B57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E172AB2">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Align w:val="center"/>
          </w:tcPr>
          <w:p w14:paraId="3ACA1F72">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7DFB5736">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4234D9D8">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79B3571A">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3961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0C5BB37">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Align w:val="center"/>
          </w:tcPr>
          <w:p w14:paraId="60C0E067">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360C1A6D">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6BEE46D9">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2BD808E4">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07D7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0E29456A">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Align w:val="center"/>
          </w:tcPr>
          <w:p w14:paraId="5A011B61">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23F6BF2C">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449AFADB">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1C468374">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675B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034E7D9F">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Align w:val="center"/>
          </w:tcPr>
          <w:p w14:paraId="053A7716">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471889CB">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0969991F">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13B0979B">
            <w:pPr>
              <w:adjustRightInd w:val="0"/>
              <w:snapToGrid w:val="0"/>
              <w:spacing w:line="600" w:lineRule="exact"/>
              <w:rPr>
                <w:rFonts w:hint="default" w:ascii="Times New Roman" w:hAnsi="Times New Roman" w:eastAsia="仿宋_GB2312" w:cs="Times New Roman"/>
                <w:color w:val="auto"/>
                <w:sz w:val="24"/>
                <w:szCs w:val="24"/>
                <w:highlight w:val="none"/>
              </w:rPr>
            </w:pPr>
          </w:p>
        </w:tc>
      </w:tr>
      <w:tr w14:paraId="1E3C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5D5B96DA">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3462" w:type="dxa"/>
            <w:vAlign w:val="center"/>
          </w:tcPr>
          <w:p w14:paraId="28C8F524">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260" w:type="dxa"/>
            <w:vAlign w:val="center"/>
          </w:tcPr>
          <w:p w14:paraId="5891803E">
            <w:pPr>
              <w:adjustRightInd w:val="0"/>
              <w:snapToGrid w:val="0"/>
              <w:spacing w:line="600" w:lineRule="exact"/>
              <w:jc w:val="center"/>
              <w:rPr>
                <w:rFonts w:hint="default" w:ascii="Times New Roman" w:hAnsi="Times New Roman" w:eastAsia="仿宋_GB2312" w:cs="Times New Roman"/>
                <w:color w:val="auto"/>
                <w:sz w:val="24"/>
                <w:szCs w:val="24"/>
                <w:highlight w:val="none"/>
              </w:rPr>
            </w:pPr>
          </w:p>
        </w:tc>
        <w:tc>
          <w:tcPr>
            <w:tcW w:w="1900" w:type="dxa"/>
            <w:vAlign w:val="center"/>
          </w:tcPr>
          <w:p w14:paraId="0089907F">
            <w:pPr>
              <w:adjustRightInd w:val="0"/>
              <w:snapToGrid w:val="0"/>
              <w:spacing w:line="600" w:lineRule="exact"/>
              <w:rPr>
                <w:rFonts w:hint="default" w:ascii="Times New Roman" w:hAnsi="Times New Roman" w:eastAsia="仿宋_GB2312" w:cs="Times New Roman"/>
                <w:color w:val="auto"/>
                <w:sz w:val="24"/>
                <w:szCs w:val="24"/>
                <w:highlight w:val="none"/>
              </w:rPr>
            </w:pPr>
          </w:p>
        </w:tc>
        <w:tc>
          <w:tcPr>
            <w:tcW w:w="1458" w:type="dxa"/>
            <w:vAlign w:val="center"/>
          </w:tcPr>
          <w:p w14:paraId="253A535F">
            <w:pPr>
              <w:adjustRightInd w:val="0"/>
              <w:snapToGrid w:val="0"/>
              <w:spacing w:line="600" w:lineRule="exact"/>
              <w:rPr>
                <w:rFonts w:hint="default" w:ascii="Times New Roman" w:hAnsi="Times New Roman" w:eastAsia="仿宋_GB2312" w:cs="Times New Roman"/>
                <w:color w:val="auto"/>
                <w:sz w:val="24"/>
                <w:szCs w:val="24"/>
                <w:highlight w:val="none"/>
              </w:rPr>
            </w:pPr>
          </w:p>
        </w:tc>
      </w:tr>
    </w:tbl>
    <w:p w14:paraId="682C645B">
      <w:pPr>
        <w:adjustRightInd w:val="0"/>
        <w:snapToGrid w:val="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4"/>
          <w:szCs w:val="24"/>
          <w:highlight w:val="none"/>
        </w:rPr>
        <w:t>说明：密封情况填写“完好”，未按第二章供应商须知6.1密封要求密封的响应文件，</w:t>
      </w: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有权拒绝接收。</w:t>
      </w:r>
    </w:p>
    <w:p w14:paraId="6D54BDD1">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代表                              记录人</w:t>
      </w:r>
    </w:p>
    <w:p w14:paraId="6B9910FC">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t>附件2</w:t>
      </w:r>
    </w:p>
    <w:p w14:paraId="618ABED2">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p>
    <w:p w14:paraId="3A2778ED">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rPr>
        <w:t>问题澄清通知</w:t>
      </w:r>
    </w:p>
    <w:p w14:paraId="78C1A818">
      <w:pPr>
        <w:pStyle w:val="31"/>
        <w:rPr>
          <w:rFonts w:hint="default" w:ascii="Times New Roman" w:hAnsi="Times New Roman" w:cs="Times New Roman"/>
          <w:color w:val="auto"/>
          <w:highlight w:val="none"/>
        </w:rPr>
      </w:pPr>
    </w:p>
    <w:p w14:paraId="5B26ECDA">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u w:val="single"/>
        </w:rPr>
        <w:t xml:space="preserve">  （供应商名称）    </w:t>
      </w:r>
      <w:r>
        <w:rPr>
          <w:rFonts w:hint="default" w:ascii="Times New Roman" w:hAnsi="Times New Roman" w:eastAsia="仿宋_GB2312" w:cs="Times New Roman"/>
          <w:color w:val="auto"/>
          <w:sz w:val="28"/>
          <w:szCs w:val="28"/>
          <w:highlight w:val="none"/>
        </w:rPr>
        <w:t>：</w:t>
      </w:r>
    </w:p>
    <w:p w14:paraId="4A248236">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lang w:eastAsia="zh-CN"/>
        </w:rPr>
        <w:t>2026年工程项目优质钢筋供应商招募项目</w:t>
      </w:r>
      <w:r>
        <w:rPr>
          <w:rFonts w:hint="default" w:ascii="Times New Roman" w:hAnsi="Times New Roman" w:eastAsia="仿宋_GB2312" w:cs="Times New Roman"/>
          <w:color w:val="auto"/>
          <w:sz w:val="28"/>
          <w:szCs w:val="28"/>
          <w:highlight w:val="none"/>
        </w:rPr>
        <w:t>评审小组，对你方的响应文件进行了仔细的审查，现需你方对下列问题以书面形式予以澄清：</w:t>
      </w:r>
    </w:p>
    <w:p w14:paraId="75F48E57">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w:t>
      </w:r>
    </w:p>
    <w:p w14:paraId="1AD78F9D">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w:t>
      </w:r>
    </w:p>
    <w:p w14:paraId="0C45FC97">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请将上述问题的澄清于</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年</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月</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日</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时前递交至</w:t>
      </w:r>
      <w:r>
        <w:rPr>
          <w:rFonts w:hint="default" w:ascii="Times New Roman" w:hAnsi="Times New Roman" w:eastAsia="仿宋_GB2312" w:cs="Times New Roman"/>
          <w:color w:val="auto"/>
          <w:sz w:val="28"/>
          <w:szCs w:val="28"/>
          <w:highlight w:val="none"/>
          <w:u w:val="single"/>
        </w:rPr>
        <w:t xml:space="preserve">（详细地址） </w:t>
      </w:r>
      <w:r>
        <w:rPr>
          <w:rFonts w:hint="default" w:ascii="Times New Roman" w:hAnsi="Times New Roman" w:eastAsia="仿宋_GB2312" w:cs="Times New Roman"/>
          <w:color w:val="auto"/>
          <w:sz w:val="28"/>
          <w:szCs w:val="28"/>
          <w:highlight w:val="none"/>
        </w:rPr>
        <w:t>； 采用电子文件方式的，应在</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年</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月</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日</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时前将原件上传电子采购平台。</w:t>
      </w:r>
    </w:p>
    <w:p w14:paraId="0A5C4B3A">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553A947F">
      <w:pPr>
        <w:adjustRightInd w:val="0"/>
        <w:snapToGrid w:val="0"/>
        <w:spacing w:line="600" w:lineRule="exact"/>
        <w:jc w:val="righ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lang w:eastAsia="zh-CN"/>
        </w:rPr>
        <w:t>2026年工程项目优质钢筋供应商招募项目</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评审小组</w:t>
      </w:r>
    </w:p>
    <w:p w14:paraId="2B284258">
      <w:pPr>
        <w:adjustRightInd w:val="0"/>
        <w:snapToGrid w:val="0"/>
        <w:spacing w:line="600" w:lineRule="exact"/>
        <w:ind w:firstLine="4760" w:firstLineChars="17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评审小组组长：</w:t>
      </w:r>
    </w:p>
    <w:p w14:paraId="5D0399D4">
      <w:pPr>
        <w:adjustRightInd w:val="0"/>
        <w:snapToGrid w:val="0"/>
        <w:spacing w:line="600" w:lineRule="exact"/>
        <w:ind w:firstLine="5871" w:firstLineChars="2097"/>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年  月   日</w:t>
      </w:r>
    </w:p>
    <w:p w14:paraId="1313EC02">
      <w:pPr>
        <w:widowControl/>
        <w:jc w:val="left"/>
        <w:rPr>
          <w:rFonts w:hint="default" w:ascii="Times New Roman" w:hAnsi="Times New Roman" w:cs="Times New Roman" w:eastAsiaTheme="majorEastAsia"/>
          <w:b/>
          <w:color w:val="auto"/>
          <w:sz w:val="28"/>
          <w:szCs w:val="28"/>
          <w:highlight w:val="none"/>
        </w:rPr>
      </w:pPr>
    </w:p>
    <w:p w14:paraId="721B9AD8">
      <w:pPr>
        <w:widowControl/>
        <w:jc w:val="left"/>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br w:type="page"/>
      </w:r>
    </w:p>
    <w:p w14:paraId="231AE34C">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t>附件3</w:t>
      </w:r>
    </w:p>
    <w:p w14:paraId="6A7E56C1">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p>
    <w:p w14:paraId="2926AD25">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rPr>
        <w:t>问题的澄清</w:t>
      </w:r>
    </w:p>
    <w:p w14:paraId="4A2CF87F">
      <w:pPr>
        <w:pStyle w:val="31"/>
        <w:rPr>
          <w:rFonts w:hint="default" w:ascii="Times New Roman" w:hAnsi="Times New Roman" w:cs="Times New Roman"/>
          <w:color w:val="auto"/>
          <w:highlight w:val="none"/>
        </w:rPr>
      </w:pPr>
    </w:p>
    <w:p w14:paraId="20A4DB41">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r>
        <w:rPr>
          <w:rFonts w:hint="eastAsia" w:ascii="Times New Roman" w:hAnsi="Times New Roman" w:eastAsia="仿宋_GB2312" w:cs="Times New Roman"/>
          <w:color w:val="auto"/>
          <w:sz w:val="28"/>
          <w:szCs w:val="28"/>
          <w:highlight w:val="none"/>
          <w:u w:val="single"/>
          <w:lang w:eastAsia="zh-CN"/>
        </w:rPr>
        <w:t>2026年工程项目优质钢筋供应商招募项目</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评审小组：</w:t>
      </w:r>
    </w:p>
    <w:p w14:paraId="56B02DCD">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问题澄清通知（编号：）已收悉，现澄清如下：</w:t>
      </w:r>
    </w:p>
    <w:p w14:paraId="3F34D079">
      <w:pPr>
        <w:adjustRightInd w:val="0"/>
        <w:snapToGrid w:val="0"/>
        <w:spacing w:line="600" w:lineRule="exact"/>
        <w:ind w:firstLine="57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w:t>
      </w:r>
    </w:p>
    <w:p w14:paraId="3C3B1332">
      <w:pPr>
        <w:adjustRightInd w:val="0"/>
        <w:snapToGrid w:val="0"/>
        <w:spacing w:line="600" w:lineRule="exact"/>
        <w:ind w:firstLine="57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w:t>
      </w:r>
    </w:p>
    <w:p w14:paraId="591DCA6D">
      <w:pPr>
        <w:adjustRightInd w:val="0"/>
        <w:snapToGrid w:val="0"/>
        <w:spacing w:line="600" w:lineRule="exact"/>
        <w:ind w:firstLine="570"/>
        <w:jc w:val="left"/>
        <w:rPr>
          <w:rFonts w:hint="default" w:ascii="Times New Roman" w:hAnsi="Times New Roman" w:cs="Times New Roman" w:eastAsiaTheme="majorEastAsia"/>
          <w:b/>
          <w:color w:val="auto"/>
          <w:sz w:val="28"/>
          <w:szCs w:val="28"/>
          <w:highlight w:val="none"/>
        </w:rPr>
      </w:pPr>
    </w:p>
    <w:p w14:paraId="7C5B34E5">
      <w:pPr>
        <w:adjustRightInd w:val="0"/>
        <w:snapToGrid w:val="0"/>
        <w:spacing w:line="600" w:lineRule="exact"/>
        <w:ind w:firstLine="2520" w:firstLineChars="9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供应商：（公章）</w:t>
      </w:r>
    </w:p>
    <w:p w14:paraId="78C66398">
      <w:pPr>
        <w:adjustRightInd w:val="0"/>
        <w:snapToGrid w:val="0"/>
        <w:spacing w:line="600" w:lineRule="exact"/>
        <w:ind w:firstLine="2520" w:firstLineChars="9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法定代表人或委托代理人：（签字或盖章）</w:t>
      </w:r>
    </w:p>
    <w:p w14:paraId="2335E239">
      <w:pPr>
        <w:adjustRightInd w:val="0"/>
        <w:snapToGrid w:val="0"/>
        <w:spacing w:line="600" w:lineRule="exact"/>
        <w:ind w:firstLine="5451" w:firstLineChars="1947"/>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年  月  日</w:t>
      </w:r>
    </w:p>
    <w:p w14:paraId="3AF339EE">
      <w:pPr>
        <w:adjustRightInd w:val="0"/>
        <w:snapToGrid w:val="0"/>
        <w:spacing w:line="600" w:lineRule="exact"/>
        <w:jc w:val="left"/>
        <w:rPr>
          <w:rFonts w:hint="default" w:ascii="Times New Roman" w:hAnsi="Times New Roman" w:eastAsia="仿宋_GB2312" w:cs="Times New Roman"/>
          <w:color w:val="auto"/>
          <w:sz w:val="28"/>
          <w:szCs w:val="28"/>
          <w:highlight w:val="none"/>
        </w:rPr>
      </w:pPr>
    </w:p>
    <w:p w14:paraId="4827C393">
      <w:pPr>
        <w:widowControl/>
        <w:jc w:val="left"/>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br w:type="page"/>
      </w:r>
    </w:p>
    <w:p w14:paraId="45FE13CC">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r>
        <w:rPr>
          <w:rFonts w:hint="default" w:ascii="Times New Roman" w:hAnsi="Times New Roman" w:cs="Times New Roman" w:eastAsiaTheme="majorEastAsia"/>
          <w:b/>
          <w:color w:val="auto"/>
          <w:sz w:val="28"/>
          <w:szCs w:val="28"/>
          <w:highlight w:val="none"/>
        </w:rPr>
        <w:t>附件4</w:t>
      </w:r>
    </w:p>
    <w:p w14:paraId="2569C47E">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p>
    <w:p w14:paraId="585BE80D">
      <w:pPr>
        <w:adjustRightInd w:val="0"/>
        <w:snapToGrid w:val="0"/>
        <w:spacing w:line="600" w:lineRule="exact"/>
        <w:jc w:val="center"/>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rPr>
        <w:t>中选通知书</w:t>
      </w:r>
    </w:p>
    <w:p w14:paraId="296ECDF2">
      <w:pPr>
        <w:pStyle w:val="31"/>
        <w:rPr>
          <w:rFonts w:hint="default" w:ascii="Times New Roman" w:hAnsi="Times New Roman" w:cs="Times New Roman"/>
          <w:color w:val="auto"/>
          <w:highlight w:val="none"/>
        </w:rPr>
      </w:pPr>
    </w:p>
    <w:p w14:paraId="40673B8B">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u w:val="single"/>
        </w:rPr>
        <w:t xml:space="preserve">  （中选供应商名称）    </w:t>
      </w:r>
      <w:r>
        <w:rPr>
          <w:rFonts w:hint="default" w:ascii="Times New Roman" w:hAnsi="Times New Roman" w:eastAsia="仿宋_GB2312" w:cs="Times New Roman"/>
          <w:color w:val="auto"/>
          <w:sz w:val="28"/>
          <w:szCs w:val="28"/>
          <w:highlight w:val="none"/>
        </w:rPr>
        <w:t>：</w:t>
      </w:r>
    </w:p>
    <w:p w14:paraId="452FB890">
      <w:pPr>
        <w:adjustRightInd w:val="0"/>
        <w:snapToGrid w:val="0"/>
        <w:spacing w:line="600" w:lineRule="exact"/>
        <w:ind w:firstLine="570"/>
        <w:jc w:val="left"/>
        <w:rPr>
          <w:rFonts w:hint="default"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rPr>
        <w:t>你方递交的响应文件已被我方接受，你方已被确认为我公司</w:t>
      </w:r>
      <w:r>
        <w:rPr>
          <w:rFonts w:hint="default"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eastAsia="zh-CN"/>
        </w:rPr>
        <w:t>2026年工程项目优质钢筋供应商招募项目</w:t>
      </w:r>
      <w:r>
        <w:rPr>
          <w:rFonts w:hint="default" w:ascii="Times New Roman" w:hAnsi="Times New Roman" w:eastAsia="仿宋_GB2312" w:cs="Times New Roman"/>
          <w:color w:val="auto"/>
          <w:sz w:val="28"/>
          <w:szCs w:val="28"/>
          <w:highlight w:val="none"/>
          <w:u w:val="single"/>
        </w:rPr>
        <w:t xml:space="preserve">采购对象 </w:t>
      </w:r>
      <w:r>
        <w:rPr>
          <w:rFonts w:hint="default" w:ascii="Times New Roman" w:hAnsi="Times New Roman" w:eastAsia="仿宋_GB2312" w:cs="Times New Roman"/>
          <w:color w:val="auto"/>
          <w:sz w:val="28"/>
          <w:szCs w:val="28"/>
          <w:highlight w:val="none"/>
        </w:rPr>
        <w:t>。</w:t>
      </w:r>
    </w:p>
    <w:p w14:paraId="1633F43D">
      <w:pPr>
        <w:adjustRightInd w:val="0"/>
        <w:snapToGrid w:val="0"/>
        <w:spacing w:line="60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请你方在接到本通知书后的</w:t>
      </w:r>
      <w:r>
        <w:rPr>
          <w:rFonts w:hint="eastAsia" w:ascii="Times New Roman" w:hAnsi="Times New Roman" w:eastAsia="仿宋_GB2312" w:cs="Times New Roman"/>
          <w:color w:val="auto"/>
          <w:sz w:val="28"/>
          <w:szCs w:val="28"/>
          <w:highlight w:val="none"/>
          <w:lang w:val="en-US" w:eastAsia="zh-CN"/>
        </w:rPr>
        <w:t>15</w:t>
      </w:r>
      <w:r>
        <w:rPr>
          <w:rFonts w:hint="default" w:ascii="Times New Roman" w:hAnsi="Times New Roman" w:eastAsia="仿宋_GB2312" w:cs="Times New Roman"/>
          <w:color w:val="auto"/>
          <w:sz w:val="28"/>
          <w:szCs w:val="28"/>
          <w:highlight w:val="none"/>
        </w:rPr>
        <w:t>日内到</w:t>
      </w:r>
      <w:r>
        <w:rPr>
          <w:rFonts w:hint="default" w:ascii="Times New Roman" w:hAnsi="Times New Roman" w:eastAsia="仿宋_GB2312" w:cs="Times New Roman"/>
          <w:color w:val="auto"/>
          <w:sz w:val="28"/>
          <w:szCs w:val="28"/>
          <w:highlight w:val="none"/>
          <w:u w:val="single"/>
        </w:rPr>
        <w:t xml:space="preserve"> 广州市越秀区大沙头路3号 </w:t>
      </w:r>
      <w:r>
        <w:rPr>
          <w:rFonts w:hint="default" w:ascii="Times New Roman" w:hAnsi="Times New Roman" w:eastAsia="仿宋_GB2312" w:cs="Times New Roman"/>
          <w:color w:val="auto"/>
          <w:sz w:val="28"/>
          <w:szCs w:val="28"/>
          <w:highlight w:val="none"/>
        </w:rPr>
        <w:t>与我方签订</w:t>
      </w:r>
      <w:r>
        <w:rPr>
          <w:rFonts w:hint="eastAsia" w:ascii="Times New Roman" w:hAnsi="Times New Roman" w:eastAsia="仿宋_GB2312" w:cs="Times New Roman"/>
          <w:color w:val="auto"/>
          <w:sz w:val="28"/>
          <w:szCs w:val="28"/>
          <w:highlight w:val="none"/>
          <w:lang w:val="en-US" w:eastAsia="zh-CN"/>
        </w:rPr>
        <w:t>协议</w:t>
      </w:r>
      <w:r>
        <w:rPr>
          <w:rFonts w:hint="default" w:ascii="Times New Roman" w:hAnsi="Times New Roman" w:eastAsia="仿宋_GB2312" w:cs="Times New Roman"/>
          <w:color w:val="auto"/>
          <w:sz w:val="28"/>
          <w:szCs w:val="28"/>
          <w:highlight w:val="none"/>
        </w:rPr>
        <w:t>，逾期视为自动放弃中选资格。</w:t>
      </w:r>
    </w:p>
    <w:p w14:paraId="1EACDD4F">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767F750D">
      <w:pPr>
        <w:adjustRightInd w:val="0"/>
        <w:snapToGrid w:val="0"/>
        <w:spacing w:line="600" w:lineRule="exact"/>
        <w:jc w:val="righ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hint="default" w:ascii="Times New Roman" w:hAnsi="Times New Roman" w:eastAsia="仿宋_GB2312" w:cs="Times New Roman"/>
          <w:color w:val="auto"/>
          <w:sz w:val="28"/>
          <w:szCs w:val="28"/>
          <w:highlight w:val="none"/>
        </w:rPr>
        <w:t>（公章）</w:t>
      </w:r>
    </w:p>
    <w:p w14:paraId="6B557F84">
      <w:pPr>
        <w:adjustRightInd w:val="0"/>
        <w:snapToGrid w:val="0"/>
        <w:spacing w:line="600" w:lineRule="exact"/>
        <w:ind w:firstLine="5451" w:firstLineChars="1947"/>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年   月   日</w:t>
      </w:r>
    </w:p>
    <w:p w14:paraId="67A745C5">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723123F6">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6C727888">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2344E460">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2A4FCCB9">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014E63A7">
      <w:pPr>
        <w:adjustRightInd w:val="0"/>
        <w:snapToGrid w:val="0"/>
        <w:spacing w:line="600" w:lineRule="exact"/>
        <w:jc w:val="left"/>
        <w:rPr>
          <w:rFonts w:hint="default" w:ascii="Times New Roman" w:hAnsi="Times New Roman" w:cs="Times New Roman" w:eastAsiaTheme="majorEastAsia"/>
          <w:b/>
          <w:color w:val="auto"/>
          <w:sz w:val="28"/>
          <w:szCs w:val="28"/>
          <w:highlight w:val="none"/>
        </w:rPr>
      </w:pPr>
    </w:p>
    <w:p w14:paraId="5A9C5756">
      <w:pPr>
        <w:widowControl/>
        <w:jc w:val="left"/>
        <w:rPr>
          <w:rFonts w:hint="default" w:ascii="Times New Roman" w:hAnsi="Times New Roman" w:eastAsia="方正小标宋简体" w:cs="Times New Roman"/>
          <w:bCs/>
          <w:color w:val="auto"/>
          <w:sz w:val="36"/>
          <w:szCs w:val="32"/>
          <w:highlight w:val="none"/>
        </w:rPr>
      </w:pPr>
      <w:r>
        <w:rPr>
          <w:rFonts w:hint="default" w:ascii="Times New Roman" w:hAnsi="Times New Roman" w:cs="Times New Roman"/>
          <w:color w:val="auto"/>
          <w:highlight w:val="none"/>
        </w:rPr>
        <w:br w:type="page"/>
      </w:r>
    </w:p>
    <w:p w14:paraId="76D640DE">
      <w:pPr>
        <w:pStyle w:val="3"/>
        <w:rPr>
          <w:rFonts w:hint="default" w:ascii="Times New Roman" w:hAnsi="Times New Roman" w:cs="Times New Roman"/>
          <w:color w:val="auto"/>
          <w:highlight w:val="none"/>
        </w:rPr>
      </w:pPr>
      <w:bookmarkStart w:id="6" w:name="_Toc15691"/>
      <w:r>
        <w:rPr>
          <w:rFonts w:hint="default" w:ascii="Times New Roman" w:hAnsi="Times New Roman" w:cs="Times New Roman"/>
          <w:color w:val="auto"/>
          <w:highlight w:val="none"/>
        </w:rPr>
        <w:t>第三章</w:t>
      </w:r>
      <w:bookmarkEnd w:id="6"/>
    </w:p>
    <w:p w14:paraId="1434894A">
      <w:pPr>
        <w:pStyle w:val="4"/>
        <w:rPr>
          <w:rFonts w:hint="eastAsia" w:ascii="Times New Roman" w:hAnsi="Times New Roman" w:eastAsia="方正小标宋简体" w:cs="Times New Roman"/>
          <w:color w:val="auto"/>
          <w:highlight w:val="none"/>
          <w:lang w:eastAsia="zh-CN"/>
        </w:rPr>
      </w:pPr>
      <w:bookmarkStart w:id="7" w:name="_Toc22423"/>
      <w:r>
        <w:rPr>
          <w:rFonts w:hint="eastAsia" w:ascii="Times New Roman" w:hAnsi="Times New Roman" w:cs="Times New Roman"/>
          <w:color w:val="auto"/>
          <w:highlight w:val="none"/>
          <w:lang w:eastAsia="zh-CN"/>
        </w:rPr>
        <w:t>采购方法</w:t>
      </w:r>
      <w:bookmarkEnd w:id="7"/>
    </w:p>
    <w:p w14:paraId="08653787">
      <w:pPr>
        <w:adjustRightInd w:val="0"/>
        <w:snapToGrid w:val="0"/>
        <w:spacing w:line="600" w:lineRule="exact"/>
        <w:jc w:val="left"/>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公开招募</w:t>
      </w:r>
    </w:p>
    <w:tbl>
      <w:tblPr>
        <w:tblStyle w:val="19"/>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174"/>
      </w:tblGrid>
      <w:tr w14:paraId="53FC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959" w:type="dxa"/>
            <w:vAlign w:val="center"/>
          </w:tcPr>
          <w:p w14:paraId="66F3FFAC">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1.招募准备</w:t>
            </w:r>
          </w:p>
        </w:tc>
        <w:tc>
          <w:tcPr>
            <w:tcW w:w="8174" w:type="dxa"/>
            <w:vAlign w:val="center"/>
          </w:tcPr>
          <w:p w14:paraId="2EB4315C">
            <w:pPr>
              <w:adjustRightInd w:val="0"/>
              <w:snapToGrid w:val="0"/>
              <w:ind w:left="480" w:hanging="480" w:hanging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 xml:space="preserve"> 资格审查执行第二章供应商须知的规定</w:t>
            </w:r>
          </w:p>
          <w:p w14:paraId="4FF4A840">
            <w:pPr>
              <w:adjustRightInd w:val="0"/>
              <w:snapToGrid w:val="0"/>
              <w:ind w:left="480" w:hanging="480" w:hanging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 xml:space="preserve"> 响应文件提交截止后，响应供应商不足</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家，或通过初步评审的供应商不足</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家的，招募活动可继续进行，也可重新组织招募</w:t>
            </w:r>
          </w:p>
        </w:tc>
      </w:tr>
      <w:tr w14:paraId="2B11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959" w:type="dxa"/>
            <w:vAlign w:val="center"/>
          </w:tcPr>
          <w:p w14:paraId="79A45B4C">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2.评审规则</w:t>
            </w:r>
          </w:p>
        </w:tc>
        <w:tc>
          <w:tcPr>
            <w:tcW w:w="8174" w:type="dxa"/>
            <w:vAlign w:val="center"/>
          </w:tcPr>
          <w:p w14:paraId="013824C7">
            <w:pPr>
              <w:adjustRightInd w:val="0"/>
              <w:snapToGrid w:val="0"/>
              <w:ind w:left="458" w:hanging="458" w:hangingChars="191"/>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2.1评审地址：</w:t>
            </w:r>
            <w:r>
              <w:rPr>
                <w:rFonts w:hint="default" w:ascii="Times New Roman" w:hAnsi="Times New Roman" w:eastAsia="仿宋_GB2312" w:cs="Times New Roman"/>
                <w:color w:val="auto"/>
                <w:sz w:val="24"/>
                <w:szCs w:val="24"/>
                <w:highlight w:val="none"/>
                <w:u w:val="single"/>
              </w:rPr>
              <w:t xml:space="preserve">广州市越秀区大沙头路3号  </w:t>
            </w:r>
          </w:p>
          <w:p w14:paraId="31583FEC">
            <w:pPr>
              <w:adjustRightInd w:val="0"/>
              <w:snapToGrid w:val="0"/>
              <w:ind w:left="480" w:hanging="480" w:hanging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供应商依据</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规定的时间和地点递交响应文件</w:t>
            </w:r>
          </w:p>
        </w:tc>
      </w:tr>
      <w:tr w14:paraId="4892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959" w:type="dxa"/>
            <w:vAlign w:val="center"/>
          </w:tcPr>
          <w:p w14:paraId="54A79EDE">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3.中选规则</w:t>
            </w:r>
          </w:p>
        </w:tc>
        <w:tc>
          <w:tcPr>
            <w:tcW w:w="8174" w:type="dxa"/>
            <w:vAlign w:val="center"/>
          </w:tcPr>
          <w:p w14:paraId="152D1848">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评审小组按照</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确定的评审办法对供应商进行综合评分</w:t>
            </w:r>
          </w:p>
          <w:p w14:paraId="49438283">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3.1当通过初步评审的供应商小于等于</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家时，所有通过初步评审的供应商确定为中选供应商。</w:t>
            </w:r>
          </w:p>
          <w:p w14:paraId="3D40D1BD">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3.2当通过资格审查的供应商大于</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家时，则按综合评分得分从高到低排序选取</w:t>
            </w:r>
            <w:r>
              <w:rPr>
                <w:rFonts w:hint="eastAsia" w:ascii="Times New Roman" w:hAnsi="Times New Roman" w:eastAsia="仿宋_GB2312" w:cs="Times New Roman"/>
                <w:color w:val="auto"/>
                <w:sz w:val="24"/>
                <w:szCs w:val="24"/>
                <w:highlight w:val="none"/>
                <w:lang w:val="en-US" w:eastAsia="zh-CN"/>
              </w:rPr>
              <w:t>前12</w:t>
            </w:r>
            <w:r>
              <w:rPr>
                <w:rFonts w:hint="default" w:ascii="Times New Roman" w:hAnsi="Times New Roman" w:eastAsia="仿宋_GB2312" w:cs="Times New Roman"/>
                <w:color w:val="auto"/>
                <w:sz w:val="24"/>
                <w:szCs w:val="24"/>
                <w:highlight w:val="none"/>
              </w:rPr>
              <w:t>家确定为中选供应商。</w:t>
            </w:r>
            <w:bookmarkStart w:id="46" w:name="_GoBack"/>
            <w:bookmarkEnd w:id="46"/>
          </w:p>
          <w:p w14:paraId="080023AB">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3.3若供应商得分相同的，则名次并列，占用名额；若因并列名次的供应商数量过多，导致超出中选供应商上限，则以详细评审商务部分得分高的排前；若详细评审商务部分也相同的，则按提交《响应意向回执》时间先后确定中选供应商。</w:t>
            </w:r>
          </w:p>
        </w:tc>
      </w:tr>
      <w:tr w14:paraId="0DBE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959" w:type="dxa"/>
            <w:vAlign w:val="center"/>
          </w:tcPr>
          <w:p w14:paraId="3D914F5C">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4.中选结果公告</w:t>
            </w:r>
          </w:p>
        </w:tc>
        <w:tc>
          <w:tcPr>
            <w:tcW w:w="8174" w:type="dxa"/>
            <w:vAlign w:val="center"/>
          </w:tcPr>
          <w:p w14:paraId="67911595">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在</w:t>
            </w:r>
            <w:r>
              <w:rPr>
                <w:rFonts w:hint="default" w:ascii="Times New Roman" w:hAnsi="Times New Roman" w:eastAsia="仿宋_GB2312" w:cs="Times New Roman"/>
                <w:color w:val="auto"/>
                <w:sz w:val="24"/>
                <w:szCs w:val="24"/>
                <w:highlight w:val="none"/>
                <w:u w:val="single"/>
              </w:rPr>
              <w:t xml:space="preserve"> 广州国企阳光采购信息发布</w:t>
            </w:r>
            <w:r>
              <w:rPr>
                <w:rFonts w:hint="eastAsia" w:ascii="Times New Roman" w:hAnsi="Times New Roman" w:eastAsia="仿宋_GB2312" w:cs="Times New Roman"/>
                <w:color w:val="auto"/>
                <w:sz w:val="24"/>
                <w:szCs w:val="24"/>
                <w:highlight w:val="none"/>
                <w:u w:val="single"/>
                <w:lang w:eastAsia="zh-CN"/>
              </w:rPr>
              <w:t>、</w:t>
            </w:r>
            <w:r>
              <w:rPr>
                <w:rFonts w:hint="eastAsia" w:ascii="Times New Roman" w:hAnsi="Times New Roman" w:eastAsia="仿宋_GB2312" w:cs="Times New Roman"/>
                <w:color w:val="auto"/>
                <w:sz w:val="24"/>
                <w:szCs w:val="24"/>
                <w:highlight w:val="none"/>
                <w:u w:val="single"/>
                <w:lang w:val="en-US" w:eastAsia="zh-CN"/>
              </w:rPr>
              <w:t>采购人官网</w:t>
            </w:r>
            <w:r>
              <w:rPr>
                <w:rFonts w:hint="default" w:ascii="Times New Roman" w:hAnsi="Times New Roman" w:eastAsia="仿宋_GB2312" w:cs="Times New Roman"/>
                <w:color w:val="auto"/>
                <w:sz w:val="24"/>
                <w:szCs w:val="24"/>
                <w:highlight w:val="none"/>
                <w:u w:val="single"/>
              </w:rPr>
              <w:t xml:space="preserve"> </w:t>
            </w:r>
            <w:r>
              <w:rPr>
                <w:rFonts w:hint="default" w:ascii="Times New Roman" w:hAnsi="Times New Roman" w:eastAsia="仿宋_GB2312" w:cs="Times New Roman"/>
                <w:color w:val="auto"/>
                <w:sz w:val="24"/>
                <w:szCs w:val="24"/>
                <w:highlight w:val="none"/>
              </w:rPr>
              <w:t>平台公告中选供应商名单</w:t>
            </w:r>
          </w:p>
        </w:tc>
      </w:tr>
      <w:tr w14:paraId="181D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vAlign w:val="center"/>
          </w:tcPr>
          <w:p w14:paraId="5C1D1A7E">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5.中选通知书</w:t>
            </w:r>
          </w:p>
        </w:tc>
        <w:tc>
          <w:tcPr>
            <w:tcW w:w="8174" w:type="dxa"/>
            <w:vAlign w:val="center"/>
          </w:tcPr>
          <w:p w14:paraId="66C2D7BD">
            <w:pPr>
              <w:adjustRightInd w:val="0"/>
              <w:snapToGrid w:val="0"/>
              <w:ind w:left="1" w:firstLine="2"/>
              <w:jc w:val="left"/>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应在确定中选供应商后及时向其发出中选通知书。</w:t>
            </w:r>
          </w:p>
        </w:tc>
      </w:tr>
      <w:tr w14:paraId="4EB2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959" w:type="dxa"/>
            <w:vAlign w:val="center"/>
          </w:tcPr>
          <w:p w14:paraId="33967620">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6.签订合同</w:t>
            </w:r>
          </w:p>
        </w:tc>
        <w:tc>
          <w:tcPr>
            <w:tcW w:w="8174" w:type="dxa"/>
            <w:vAlign w:val="center"/>
          </w:tcPr>
          <w:p w14:paraId="26786252">
            <w:pPr>
              <w:adjustRightInd w:val="0"/>
              <w:snapToGrid w:val="0"/>
              <w:ind w:left="1" w:firstLine="2"/>
              <w:jc w:val="left"/>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 xml:space="preserve">在发出中选通知书后 </w:t>
            </w:r>
            <w:r>
              <w:rPr>
                <w:rFonts w:hint="eastAsia" w:ascii="Times New Roman" w:hAnsi="Times New Roman" w:eastAsia="仿宋_GB2312" w:cs="Times New Roman"/>
                <w:color w:val="auto"/>
                <w:sz w:val="24"/>
                <w:szCs w:val="24"/>
                <w:highlight w:val="none"/>
                <w:u w:val="single"/>
                <w:lang w:val="en-US" w:eastAsia="zh-CN"/>
              </w:rPr>
              <w:t>15</w:t>
            </w:r>
            <w:r>
              <w:rPr>
                <w:rFonts w:hint="default" w:ascii="Times New Roman" w:hAnsi="Times New Roman" w:eastAsia="仿宋_GB2312" w:cs="Times New Roman"/>
                <w:color w:val="auto"/>
                <w:sz w:val="24"/>
                <w:szCs w:val="24"/>
                <w:highlight w:val="none"/>
              </w:rPr>
              <w:t>日内同中选供应商签订书面框架协议</w:t>
            </w:r>
          </w:p>
        </w:tc>
      </w:tr>
    </w:tbl>
    <w:p w14:paraId="09461707">
      <w:pPr>
        <w:widowControl/>
        <w:jc w:val="left"/>
        <w:rPr>
          <w:rFonts w:hint="default" w:ascii="Times New Roman" w:hAnsi="Times New Roman" w:eastAsia="方正小标宋简体" w:cs="Times New Roman"/>
          <w:bCs/>
          <w:color w:val="auto"/>
          <w:kern w:val="44"/>
          <w:sz w:val="44"/>
          <w:szCs w:val="44"/>
          <w:highlight w:val="none"/>
        </w:rPr>
      </w:pPr>
    </w:p>
    <w:p w14:paraId="3BA7395B">
      <w:pPr>
        <w:pStyle w:val="3"/>
        <w:keepNext/>
        <w:keepLines/>
        <w:pageBreakBefore w:val="0"/>
        <w:widowControl w:val="0"/>
        <w:kinsoku/>
        <w:wordWrap/>
        <w:overflowPunct/>
        <w:topLinePunct w:val="0"/>
        <w:autoSpaceDE/>
        <w:autoSpaceDN/>
        <w:bidi w:val="0"/>
        <w:adjustRightInd/>
        <w:snapToGrid/>
        <w:spacing w:before="0" w:after="0" w:line="579" w:lineRule="auto"/>
        <w:textAlignment w:val="auto"/>
        <w:rPr>
          <w:rFonts w:hint="default" w:ascii="Times New Roman" w:hAnsi="Times New Roman" w:cs="Times New Roman"/>
          <w:color w:val="auto"/>
          <w:highlight w:val="none"/>
        </w:rPr>
      </w:pPr>
      <w:bookmarkStart w:id="8" w:name="_Toc8134"/>
      <w:r>
        <w:rPr>
          <w:rFonts w:hint="default" w:ascii="Times New Roman" w:hAnsi="Times New Roman" w:cs="Times New Roman"/>
          <w:color w:val="auto"/>
          <w:highlight w:val="none"/>
        </w:rPr>
        <w:t>第四章</w:t>
      </w:r>
      <w:bookmarkEnd w:id="8"/>
    </w:p>
    <w:p w14:paraId="5D607CD3">
      <w:pPr>
        <w:pStyle w:val="3"/>
        <w:keepNext/>
        <w:keepLines/>
        <w:pageBreakBefore w:val="0"/>
        <w:widowControl w:val="0"/>
        <w:kinsoku/>
        <w:wordWrap/>
        <w:overflowPunct/>
        <w:topLinePunct w:val="0"/>
        <w:autoSpaceDE/>
        <w:autoSpaceDN/>
        <w:bidi w:val="0"/>
        <w:adjustRightInd/>
        <w:snapToGrid/>
        <w:spacing w:before="0" w:after="0" w:line="579" w:lineRule="auto"/>
        <w:textAlignment w:val="auto"/>
        <w:rPr>
          <w:rFonts w:hint="default" w:ascii="Times New Roman" w:hAnsi="Times New Roman" w:cs="Times New Roman"/>
          <w:color w:val="auto"/>
          <w:highlight w:val="none"/>
        </w:rPr>
      </w:pPr>
      <w:bookmarkStart w:id="9" w:name="_Toc88209941"/>
      <w:bookmarkStart w:id="10" w:name="_Toc87616378"/>
      <w:bookmarkStart w:id="11" w:name="_Toc21619"/>
      <w:r>
        <w:rPr>
          <w:rFonts w:hint="default" w:ascii="Times New Roman" w:hAnsi="Times New Roman" w:cs="Times New Roman"/>
          <w:color w:val="auto"/>
          <w:highlight w:val="none"/>
        </w:rPr>
        <w:t>评审办法</w:t>
      </w:r>
      <w:bookmarkEnd w:id="9"/>
      <w:bookmarkEnd w:id="10"/>
      <w:bookmarkEnd w:id="11"/>
    </w:p>
    <w:p w14:paraId="2137AB4D">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1.评审方法</w:t>
      </w:r>
    </w:p>
    <w:p w14:paraId="17A845DF">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本次评审采用综合评分法。</w:t>
      </w:r>
    </w:p>
    <w:p w14:paraId="64EDF3E1">
      <w:pPr>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hint="default" w:ascii="Times New Roman" w:hAnsi="Times New Roman" w:eastAsia="仿宋_GB2312" w:cs="Times New Roman"/>
          <w:color w:val="auto"/>
          <w:sz w:val="28"/>
          <w:szCs w:val="28"/>
          <w:highlight w:val="none"/>
        </w:rPr>
        <w:t>可对</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中商务和技术条款设置带★号条款，带★号条款为实质性条款，供应商未实质性响应其中任一条款，其响应文件都将被否决。</w:t>
      </w:r>
    </w:p>
    <w:p w14:paraId="336297C3">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2.评审程序</w:t>
      </w:r>
    </w:p>
    <w:p w14:paraId="21A245D9">
      <w:pPr>
        <w:keepNext w:val="0"/>
        <w:keepLines w:val="0"/>
        <w:pageBreakBefore w:val="0"/>
        <w:widowControl w:val="0"/>
        <w:kinsoku/>
        <w:wordWrap/>
        <w:overflowPunct/>
        <w:topLinePunct w:val="0"/>
        <w:autoSpaceDE/>
        <w:autoSpaceDN/>
        <w:bidi w:val="0"/>
        <w:adjustRightInd w:val="0"/>
        <w:snapToGrid w:val="0"/>
        <w:spacing w:line="540" w:lineRule="exact"/>
        <w:ind w:firstLine="555"/>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2.1 初步评审</w:t>
      </w:r>
    </w:p>
    <w:p w14:paraId="219470F2">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表4-1                      初步评审标准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405"/>
        <w:gridCol w:w="5250"/>
      </w:tblGrid>
      <w:tr w14:paraId="4734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356" w:type="dxa"/>
            <w:vAlign w:val="center"/>
          </w:tcPr>
          <w:p w14:paraId="35D205E0">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评审环节</w:t>
            </w:r>
          </w:p>
        </w:tc>
        <w:tc>
          <w:tcPr>
            <w:tcW w:w="2405" w:type="dxa"/>
            <w:vAlign w:val="center"/>
          </w:tcPr>
          <w:p w14:paraId="4F186153">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评审因素</w:t>
            </w:r>
          </w:p>
        </w:tc>
        <w:tc>
          <w:tcPr>
            <w:tcW w:w="5250" w:type="dxa"/>
            <w:vAlign w:val="center"/>
          </w:tcPr>
          <w:p w14:paraId="7C3DEFA1">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评审标准</w:t>
            </w:r>
          </w:p>
        </w:tc>
      </w:tr>
      <w:tr w14:paraId="46E8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56" w:type="dxa"/>
            <w:vMerge w:val="restart"/>
            <w:vAlign w:val="center"/>
          </w:tcPr>
          <w:p w14:paraId="33C7F1A6">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形式评审</w:t>
            </w:r>
          </w:p>
        </w:tc>
        <w:tc>
          <w:tcPr>
            <w:tcW w:w="2405" w:type="dxa"/>
            <w:vAlign w:val="center"/>
          </w:tcPr>
          <w:p w14:paraId="51C15893">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供应商名称</w:t>
            </w:r>
          </w:p>
        </w:tc>
        <w:tc>
          <w:tcPr>
            <w:tcW w:w="5250" w:type="dxa"/>
            <w:vAlign w:val="center"/>
          </w:tcPr>
          <w:p w14:paraId="233198FD">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与营业执照（事业单位法人证书）、资质证书等证明性证书一致</w:t>
            </w:r>
          </w:p>
        </w:tc>
      </w:tr>
      <w:tr w14:paraId="6FD7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356" w:type="dxa"/>
            <w:vMerge w:val="continue"/>
            <w:vAlign w:val="center"/>
          </w:tcPr>
          <w:p w14:paraId="4FA53E29">
            <w:pPr>
              <w:adjustRightInd w:val="0"/>
              <w:snapToGrid w:val="0"/>
              <w:jc w:val="center"/>
              <w:rPr>
                <w:rFonts w:hint="default" w:ascii="Times New Roman" w:hAnsi="Times New Roman" w:eastAsia="仿宋_GB2312" w:cs="Times New Roman"/>
                <w:color w:val="auto"/>
                <w:sz w:val="24"/>
                <w:szCs w:val="24"/>
                <w:highlight w:val="none"/>
              </w:rPr>
            </w:pPr>
          </w:p>
        </w:tc>
        <w:tc>
          <w:tcPr>
            <w:tcW w:w="2405" w:type="dxa"/>
            <w:vAlign w:val="center"/>
          </w:tcPr>
          <w:p w14:paraId="2FB32971">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★响应意向回执</w:t>
            </w:r>
          </w:p>
        </w:tc>
        <w:tc>
          <w:tcPr>
            <w:tcW w:w="5250" w:type="dxa"/>
            <w:vAlign w:val="center"/>
          </w:tcPr>
          <w:p w14:paraId="253F993F">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有响应意向回执（加盖公章）</w:t>
            </w:r>
          </w:p>
        </w:tc>
      </w:tr>
      <w:tr w14:paraId="0E90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56" w:type="dxa"/>
            <w:vMerge w:val="continue"/>
            <w:vAlign w:val="center"/>
          </w:tcPr>
          <w:p w14:paraId="2C972328">
            <w:pPr>
              <w:adjustRightInd w:val="0"/>
              <w:snapToGrid w:val="0"/>
              <w:jc w:val="center"/>
              <w:rPr>
                <w:rFonts w:hint="default" w:ascii="Times New Roman" w:hAnsi="Times New Roman" w:cs="Times New Roman"/>
                <w:color w:val="auto"/>
                <w:sz w:val="24"/>
                <w:szCs w:val="24"/>
                <w:highlight w:val="none"/>
              </w:rPr>
            </w:pPr>
          </w:p>
        </w:tc>
        <w:tc>
          <w:tcPr>
            <w:tcW w:w="2405" w:type="dxa"/>
            <w:vAlign w:val="center"/>
          </w:tcPr>
          <w:p w14:paraId="2BE80AEE">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★响应函签字盖章</w:t>
            </w:r>
          </w:p>
        </w:tc>
        <w:tc>
          <w:tcPr>
            <w:tcW w:w="5250" w:type="dxa"/>
            <w:vAlign w:val="center"/>
          </w:tcPr>
          <w:p w14:paraId="254314AA">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有响应函，有法定代表人或其委托代理人签字并加盖单位章</w:t>
            </w:r>
          </w:p>
        </w:tc>
      </w:tr>
      <w:tr w14:paraId="4F80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continue"/>
            <w:vAlign w:val="center"/>
          </w:tcPr>
          <w:p w14:paraId="35D0464F">
            <w:pPr>
              <w:adjustRightInd w:val="0"/>
              <w:snapToGrid w:val="0"/>
              <w:jc w:val="center"/>
              <w:rPr>
                <w:rFonts w:hint="default" w:ascii="Times New Roman" w:hAnsi="Times New Roman" w:eastAsia="仿宋_GB2312" w:cs="Times New Roman"/>
                <w:color w:val="auto"/>
                <w:sz w:val="24"/>
                <w:szCs w:val="24"/>
                <w:highlight w:val="none"/>
              </w:rPr>
            </w:pPr>
          </w:p>
        </w:tc>
        <w:tc>
          <w:tcPr>
            <w:tcW w:w="2405" w:type="dxa"/>
            <w:vAlign w:val="center"/>
          </w:tcPr>
          <w:p w14:paraId="77B76C1E">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★法定代表人授权委托</w:t>
            </w:r>
          </w:p>
        </w:tc>
        <w:tc>
          <w:tcPr>
            <w:tcW w:w="5250" w:type="dxa"/>
            <w:vAlign w:val="center"/>
          </w:tcPr>
          <w:p w14:paraId="11259329">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有授权书，授权书有法定代表人签字或盖章及其委托代理人签字并加盖单位公章</w:t>
            </w:r>
          </w:p>
        </w:tc>
      </w:tr>
      <w:tr w14:paraId="521D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56" w:type="dxa"/>
            <w:vMerge w:val="restart"/>
            <w:vAlign w:val="center"/>
          </w:tcPr>
          <w:p w14:paraId="60D9E5F7">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资格评审</w:t>
            </w:r>
          </w:p>
        </w:tc>
        <w:tc>
          <w:tcPr>
            <w:tcW w:w="2405" w:type="dxa"/>
            <w:vAlign w:val="center"/>
          </w:tcPr>
          <w:p w14:paraId="71B81E18">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★营业执照</w:t>
            </w:r>
          </w:p>
        </w:tc>
        <w:tc>
          <w:tcPr>
            <w:tcW w:w="5250" w:type="dxa"/>
            <w:vAlign w:val="center"/>
          </w:tcPr>
          <w:p w14:paraId="41CC6176">
            <w:pPr>
              <w:adjustRightInd w:val="0"/>
              <w:snapToGrid w:val="0"/>
              <w:rPr>
                <w:rFonts w:hint="default"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营业执照加盖公章</w:t>
            </w:r>
          </w:p>
        </w:tc>
      </w:tr>
      <w:tr w14:paraId="37E5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56" w:type="dxa"/>
            <w:vMerge w:val="continue"/>
            <w:vAlign w:val="center"/>
          </w:tcPr>
          <w:p w14:paraId="1690C537">
            <w:pPr>
              <w:adjustRightInd w:val="0"/>
              <w:snapToGrid w:val="0"/>
              <w:jc w:val="center"/>
              <w:rPr>
                <w:rFonts w:hint="default" w:ascii="Times New Roman" w:hAnsi="Times New Roman" w:eastAsia="仿宋_GB2312" w:cs="Times New Roman"/>
                <w:color w:val="auto"/>
                <w:sz w:val="24"/>
                <w:szCs w:val="24"/>
                <w:highlight w:val="none"/>
              </w:rPr>
            </w:pPr>
          </w:p>
        </w:tc>
        <w:tc>
          <w:tcPr>
            <w:tcW w:w="2405" w:type="dxa"/>
            <w:vAlign w:val="center"/>
          </w:tcPr>
          <w:p w14:paraId="7FF1E7C2">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信誉情况证明材料</w:t>
            </w:r>
          </w:p>
        </w:tc>
        <w:tc>
          <w:tcPr>
            <w:tcW w:w="5250" w:type="dxa"/>
            <w:vAlign w:val="center"/>
          </w:tcPr>
          <w:p w14:paraId="6FEDECFB">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按</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第二章“供应商须知”第1.7条提交证明材料</w:t>
            </w:r>
          </w:p>
        </w:tc>
      </w:tr>
      <w:tr w14:paraId="48CC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56" w:type="dxa"/>
            <w:vMerge w:val="restart"/>
            <w:vAlign w:val="center"/>
          </w:tcPr>
          <w:p w14:paraId="2FB4B5ED">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响应性</w:t>
            </w:r>
          </w:p>
          <w:p w14:paraId="032FA69F">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评审</w:t>
            </w:r>
          </w:p>
        </w:tc>
        <w:tc>
          <w:tcPr>
            <w:tcW w:w="2405" w:type="dxa"/>
            <w:vAlign w:val="center"/>
          </w:tcPr>
          <w:p w14:paraId="45958AE6">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响应文件格式</w:t>
            </w:r>
          </w:p>
        </w:tc>
        <w:tc>
          <w:tcPr>
            <w:tcW w:w="5250" w:type="dxa"/>
            <w:vAlign w:val="center"/>
          </w:tcPr>
          <w:p w14:paraId="11E715A7">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符合</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“响应文件格式”要求</w:t>
            </w:r>
          </w:p>
        </w:tc>
      </w:tr>
      <w:tr w14:paraId="12F9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56" w:type="dxa"/>
            <w:vMerge w:val="continue"/>
            <w:vAlign w:val="center"/>
          </w:tcPr>
          <w:p w14:paraId="546E826D">
            <w:pPr>
              <w:adjustRightInd w:val="0"/>
              <w:snapToGrid w:val="0"/>
              <w:jc w:val="center"/>
              <w:rPr>
                <w:rFonts w:hint="default" w:ascii="Times New Roman" w:hAnsi="Times New Roman" w:eastAsia="仿宋_GB2312" w:cs="Times New Roman"/>
                <w:color w:val="auto"/>
                <w:sz w:val="24"/>
                <w:szCs w:val="24"/>
                <w:highlight w:val="none"/>
              </w:rPr>
            </w:pPr>
          </w:p>
        </w:tc>
        <w:tc>
          <w:tcPr>
            <w:tcW w:w="2405" w:type="dxa"/>
            <w:vAlign w:val="center"/>
          </w:tcPr>
          <w:p w14:paraId="676810C9">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其他</w:t>
            </w:r>
          </w:p>
        </w:tc>
        <w:tc>
          <w:tcPr>
            <w:tcW w:w="5250" w:type="dxa"/>
            <w:vAlign w:val="center"/>
          </w:tcPr>
          <w:p w14:paraId="47863F4B">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无</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规定的其他无效响应内容</w:t>
            </w:r>
          </w:p>
        </w:tc>
      </w:tr>
    </w:tbl>
    <w:p w14:paraId="123D626D">
      <w:pPr>
        <w:adjustRightInd w:val="0"/>
        <w:snapToGrid w:val="0"/>
        <w:spacing w:line="400" w:lineRule="exact"/>
        <w:jc w:val="left"/>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说明：初步评审活动依照形式评审、资格评审、响应性评审顺序进行。</w:t>
      </w:r>
    </w:p>
    <w:p w14:paraId="6A8AEBD1">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2.2详细评审</w:t>
      </w:r>
    </w:p>
    <w:p w14:paraId="593D06C5">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对通过初步评审的响应文件进行详细评审。详细评审包括商务评审和技术评审。</w:t>
      </w:r>
    </w:p>
    <w:p w14:paraId="5AEEC841">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表4-2                      商务评审因素（</w:t>
      </w:r>
      <w:r>
        <w:rPr>
          <w:rFonts w:hint="default" w:ascii="Times New Roman" w:hAnsi="Times New Roman" w:eastAsia="仿宋_GB2312" w:cs="Times New Roman"/>
          <w:color w:val="auto"/>
          <w:sz w:val="28"/>
          <w:szCs w:val="28"/>
          <w:highlight w:val="none"/>
          <w:u w:val="single"/>
        </w:rPr>
        <w:t>60</w:t>
      </w:r>
      <w:r>
        <w:rPr>
          <w:rFonts w:hint="default" w:ascii="Times New Roman" w:hAnsi="Times New Roman" w:eastAsia="仿宋_GB2312" w:cs="Times New Roman"/>
          <w:color w:val="auto"/>
          <w:sz w:val="28"/>
          <w:szCs w:val="28"/>
          <w:highlight w:val="none"/>
        </w:rPr>
        <w:t>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6379"/>
      </w:tblGrid>
      <w:tr w14:paraId="6753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trPr>
        <w:tc>
          <w:tcPr>
            <w:tcW w:w="817" w:type="dxa"/>
            <w:vAlign w:val="center"/>
          </w:tcPr>
          <w:p w14:paraId="11519D7F">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序号</w:t>
            </w:r>
          </w:p>
        </w:tc>
        <w:tc>
          <w:tcPr>
            <w:tcW w:w="1701" w:type="dxa"/>
            <w:vAlign w:val="center"/>
          </w:tcPr>
          <w:p w14:paraId="150025B6">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评审因素</w:t>
            </w:r>
          </w:p>
        </w:tc>
        <w:tc>
          <w:tcPr>
            <w:tcW w:w="6379" w:type="dxa"/>
            <w:vAlign w:val="center"/>
          </w:tcPr>
          <w:p w14:paraId="44E92AB9">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评分细则</w:t>
            </w:r>
          </w:p>
        </w:tc>
      </w:tr>
      <w:tr w14:paraId="32DD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17" w:type="dxa"/>
            <w:vAlign w:val="center"/>
          </w:tcPr>
          <w:p w14:paraId="26080C27">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1</w:t>
            </w:r>
          </w:p>
        </w:tc>
        <w:tc>
          <w:tcPr>
            <w:tcW w:w="1701" w:type="dxa"/>
            <w:vAlign w:val="center"/>
          </w:tcPr>
          <w:p w14:paraId="306EB999">
            <w:pPr>
              <w:adjustRightInd w:val="0"/>
              <w:snapToGrid w:val="0"/>
              <w:jc w:val="left"/>
              <w:rPr>
                <w:rFonts w:hint="default" w:ascii="Times New Roman" w:hAnsi="Times New Roman" w:eastAsia="仿宋_GB2312" w:cs="Times New Roman"/>
                <w:color w:val="auto"/>
                <w:sz w:val="24"/>
                <w:szCs w:val="24"/>
                <w:highlight w:val="none"/>
              </w:rPr>
            </w:pPr>
            <w:r>
              <w:rPr>
                <w:rFonts w:ascii="仿宋_GB2312" w:eastAsia="仿宋_GB2312"/>
                <w:color w:val="000000" w:themeColor="text1"/>
                <w:sz w:val="24"/>
                <w:szCs w:val="24"/>
                <w:highlight w:val="none"/>
                <w14:textFill>
                  <w14:solidFill>
                    <w14:schemeClr w14:val="tx1"/>
                  </w14:solidFill>
                </w14:textFill>
              </w:rPr>
              <w:t>项目业绩</w:t>
            </w:r>
            <w:r>
              <w:rPr>
                <w:rFonts w:hint="eastAsia" w:ascii="仿宋_GB2312" w:eastAsia="仿宋_GB2312"/>
                <w:color w:val="000000" w:themeColor="text1"/>
                <w:sz w:val="24"/>
                <w:szCs w:val="24"/>
                <w:highlight w:val="none"/>
                <w14:textFill>
                  <w14:solidFill>
                    <w14:schemeClr w14:val="tx1"/>
                  </w14:solidFill>
                </w14:textFill>
              </w:rPr>
              <w:t xml:space="preserve"> </w:t>
            </w:r>
            <w:r>
              <w:rPr>
                <w:rFonts w:ascii="仿宋_GB2312" w:eastAsia="仿宋_GB2312"/>
                <w:color w:val="000000" w:themeColor="text1"/>
                <w:sz w:val="24"/>
                <w:szCs w:val="24"/>
                <w:highlight w:val="non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30</w:t>
            </w:r>
            <w:r>
              <w:rPr>
                <w:rFonts w:hint="eastAsia" w:ascii="仿宋_GB2312" w:eastAsia="仿宋_GB2312"/>
                <w:color w:val="000000" w:themeColor="text1"/>
                <w:sz w:val="24"/>
                <w:szCs w:val="24"/>
                <w:highlight w:val="none"/>
                <w14:textFill>
                  <w14:solidFill>
                    <w14:schemeClr w14:val="tx1"/>
                  </w14:solidFill>
                </w14:textFill>
              </w:rPr>
              <w:t>分）</w:t>
            </w:r>
          </w:p>
        </w:tc>
        <w:tc>
          <w:tcPr>
            <w:tcW w:w="6379" w:type="dxa"/>
            <w:vAlign w:val="center"/>
          </w:tcPr>
          <w:p w14:paraId="395601F0">
            <w:pPr>
              <w:adjustRightInd w:val="0"/>
              <w:snapToGrid w:val="0"/>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2020年</w:t>
            </w:r>
            <w:r>
              <w:rPr>
                <w:rFonts w:hint="eastAsia" w:ascii="仿宋_GB2312" w:eastAsia="仿宋_GB2312"/>
                <w:color w:val="000000" w:themeColor="text1"/>
                <w:sz w:val="24"/>
                <w:szCs w:val="24"/>
                <w:highlight w:val="none"/>
                <w14:textFill>
                  <w14:solidFill>
                    <w14:schemeClr w14:val="tx1"/>
                  </w14:solidFill>
                </w14:textFill>
              </w:rPr>
              <w:t>1月1日</w:t>
            </w:r>
            <w:r>
              <w:rPr>
                <w:rFonts w:ascii="仿宋_GB2312" w:eastAsia="仿宋_GB2312"/>
                <w:color w:val="000000" w:themeColor="text1"/>
                <w:sz w:val="24"/>
                <w:szCs w:val="24"/>
                <w:highlight w:val="none"/>
                <w14:textFill>
                  <w14:solidFill>
                    <w14:schemeClr w14:val="tx1"/>
                  </w14:solidFill>
                </w14:textFill>
              </w:rPr>
              <w:t>以来</w:t>
            </w:r>
            <w:r>
              <w:rPr>
                <w:rFonts w:hint="eastAsia" w:ascii="仿宋_GB2312" w:eastAsia="仿宋_GB2312"/>
                <w:color w:val="000000" w:themeColor="text1"/>
                <w:sz w:val="24"/>
                <w:szCs w:val="24"/>
                <w:highlight w:val="none"/>
                <w14:textFill>
                  <w14:solidFill>
                    <w14:schemeClr w14:val="tx1"/>
                  </w14:solidFill>
                </w14:textFill>
              </w:rPr>
              <w:t>完成钢筋</w:t>
            </w:r>
            <w:r>
              <w:rPr>
                <w:rFonts w:ascii="仿宋_GB2312" w:eastAsia="仿宋_GB2312"/>
                <w:color w:val="000000" w:themeColor="text1"/>
                <w:sz w:val="24"/>
                <w:szCs w:val="24"/>
                <w:highlight w:val="none"/>
                <w14:textFill>
                  <w14:solidFill>
                    <w14:schemeClr w14:val="tx1"/>
                  </w14:solidFill>
                </w14:textFill>
              </w:rPr>
              <w:t>材料</w:t>
            </w:r>
            <w:r>
              <w:rPr>
                <w:rFonts w:hint="eastAsia" w:ascii="仿宋_GB2312" w:eastAsia="仿宋_GB2312"/>
                <w:color w:val="000000" w:themeColor="text1"/>
                <w:sz w:val="24"/>
                <w:szCs w:val="24"/>
                <w:highlight w:val="none"/>
                <w14:textFill>
                  <w14:solidFill>
                    <w14:schemeClr w14:val="tx1"/>
                  </w14:solidFill>
                </w14:textFill>
              </w:rPr>
              <w:t>供应</w:t>
            </w:r>
            <w:r>
              <w:rPr>
                <w:rFonts w:ascii="仿宋_GB2312" w:eastAsia="仿宋_GB2312"/>
                <w:color w:val="000000" w:themeColor="text1"/>
                <w:sz w:val="24"/>
                <w:szCs w:val="24"/>
                <w:highlight w:val="none"/>
                <w14:textFill>
                  <w14:solidFill>
                    <w14:schemeClr w14:val="tx1"/>
                  </w14:solidFill>
                </w14:textFill>
              </w:rPr>
              <w:t>数量</w:t>
            </w:r>
            <w:r>
              <w:rPr>
                <w:rFonts w:hint="eastAsia" w:ascii="仿宋_GB2312" w:eastAsia="仿宋_GB2312"/>
                <w:color w:val="000000" w:themeColor="text1"/>
                <w:sz w:val="24"/>
                <w:szCs w:val="24"/>
                <w:highlight w:val="none"/>
                <w14:textFill>
                  <w14:solidFill>
                    <w14:schemeClr w14:val="tx1"/>
                  </w14:solidFill>
                </w14:textFill>
              </w:rPr>
              <w:t>：</w:t>
            </w:r>
          </w:p>
          <w:p w14:paraId="1322033D">
            <w:pPr>
              <w:adjustRightInd w:val="0"/>
              <w:snapToGrid w:val="0"/>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单项</w:t>
            </w:r>
            <w:r>
              <w:rPr>
                <w:rFonts w:hint="eastAsia" w:ascii="仿宋_GB2312" w:eastAsia="仿宋_GB2312"/>
                <w:color w:val="auto"/>
                <w:sz w:val="24"/>
                <w:szCs w:val="24"/>
                <w:highlight w:val="none"/>
              </w:rPr>
              <w:t>合同</w:t>
            </w:r>
            <w:r>
              <w:rPr>
                <w:rFonts w:hint="eastAsia" w:ascii="仿宋_GB2312" w:eastAsia="仿宋_GB2312"/>
                <w:color w:val="000000" w:themeColor="text1"/>
                <w:sz w:val="24"/>
                <w:szCs w:val="24"/>
                <w:highlight w:val="none"/>
                <w14:textFill>
                  <w14:solidFill>
                    <w14:schemeClr w14:val="tx1"/>
                  </w14:solidFill>
                </w14:textFill>
              </w:rPr>
              <w:t>钢筋材料供应数量≥</w:t>
            </w:r>
            <w:r>
              <w:rPr>
                <w:rFonts w:ascii="仿宋_GB2312" w:eastAsia="仿宋_GB2312"/>
                <w:color w:val="000000" w:themeColor="text1"/>
                <w:sz w:val="24"/>
                <w:szCs w:val="24"/>
                <w:highlight w:val="none"/>
                <w14:textFill>
                  <w14:solidFill>
                    <w14:schemeClr w14:val="tx1"/>
                  </w14:solidFill>
                </w14:textFill>
              </w:rPr>
              <w:t>6</w:t>
            </w:r>
            <w:r>
              <w:rPr>
                <w:rFonts w:hint="eastAsia" w:ascii="仿宋_GB2312" w:eastAsia="仿宋_GB2312"/>
                <w:color w:val="000000" w:themeColor="text1"/>
                <w:sz w:val="24"/>
                <w:szCs w:val="24"/>
                <w:highlight w:val="none"/>
                <w14:textFill>
                  <w14:solidFill>
                    <w14:schemeClr w14:val="tx1"/>
                  </w14:solidFill>
                </w14:textFill>
              </w:rPr>
              <w:t>0万吨</w:t>
            </w:r>
            <w:r>
              <w:rPr>
                <w:rFonts w:ascii="仿宋_GB2312" w:eastAsia="仿宋_GB2312"/>
                <w:color w:val="000000" w:themeColor="text1"/>
                <w:sz w:val="24"/>
                <w:szCs w:val="24"/>
                <w:highlight w:val="none"/>
                <w14:textFill>
                  <w14:solidFill>
                    <w14:schemeClr w14:val="tx1"/>
                  </w14:solidFill>
                </w14:textFill>
              </w:rPr>
              <w:t>，得</w:t>
            </w:r>
            <w:r>
              <w:rPr>
                <w:rFonts w:hint="eastAsia" w:ascii="仿宋_GB2312" w:eastAsia="仿宋_GB2312"/>
                <w:color w:val="000000" w:themeColor="text1"/>
                <w:sz w:val="24"/>
                <w:szCs w:val="24"/>
                <w:highlight w:val="none"/>
                <w:lang w:val="en-US" w:eastAsia="zh-CN"/>
                <w14:textFill>
                  <w14:solidFill>
                    <w14:schemeClr w14:val="tx1"/>
                  </w14:solidFill>
                </w14:textFill>
              </w:rPr>
              <w:t>10</w:t>
            </w:r>
            <w:r>
              <w:rPr>
                <w:rFonts w:hint="eastAsia" w:ascii="仿宋_GB2312" w:eastAsia="仿宋_GB2312"/>
                <w:color w:val="000000" w:themeColor="text1"/>
                <w:sz w:val="24"/>
                <w:szCs w:val="24"/>
                <w:highlight w:val="none"/>
                <w14:textFill>
                  <w14:solidFill>
                    <w14:schemeClr w14:val="tx1"/>
                  </w14:solidFill>
                </w14:textFill>
              </w:rPr>
              <w:t>分</w:t>
            </w:r>
            <w:r>
              <w:rPr>
                <w:rFonts w:ascii="仿宋_GB2312" w:eastAsia="仿宋_GB2312"/>
                <w:color w:val="000000" w:themeColor="text1"/>
                <w:sz w:val="24"/>
                <w:szCs w:val="24"/>
                <w:highlight w:val="none"/>
                <w14:textFill>
                  <w14:solidFill>
                    <w14:schemeClr w14:val="tx1"/>
                  </w14:solidFill>
                </w14:textFill>
              </w:rPr>
              <w:t>；</w:t>
            </w:r>
          </w:p>
          <w:p w14:paraId="3D51015A">
            <w:pPr>
              <w:adjustRightInd w:val="0"/>
              <w:snapToGrid w:val="0"/>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w:t>
            </w:r>
            <w:r>
              <w:rPr>
                <w:rFonts w:hint="eastAsia" w:ascii="仿宋_GB2312" w:eastAsia="仿宋_GB2312"/>
                <w:color w:val="000000" w:themeColor="text1"/>
                <w:sz w:val="24"/>
                <w:szCs w:val="24"/>
                <w:highlight w:val="none"/>
                <w:lang w:val="en-US" w:eastAsia="zh-CN"/>
                <w14:textFill>
                  <w14:solidFill>
                    <w14:schemeClr w14:val="tx1"/>
                  </w14:solidFill>
                </w14:textFill>
              </w:rPr>
              <w:t>单项</w:t>
            </w:r>
            <w:r>
              <w:rPr>
                <w:rFonts w:hint="eastAsia" w:ascii="仿宋_GB2312" w:eastAsia="仿宋_GB2312"/>
                <w:color w:val="auto"/>
                <w:sz w:val="24"/>
                <w:szCs w:val="24"/>
                <w:highlight w:val="none"/>
              </w:rPr>
              <w:t>合同</w:t>
            </w:r>
            <w:r>
              <w:rPr>
                <w:rFonts w:hint="eastAsia" w:ascii="仿宋_GB2312" w:eastAsia="仿宋_GB2312"/>
                <w:color w:val="000000" w:themeColor="text1"/>
                <w:sz w:val="24"/>
                <w:szCs w:val="24"/>
                <w:highlight w:val="none"/>
                <w14:textFill>
                  <w14:solidFill>
                    <w14:schemeClr w14:val="tx1"/>
                  </w14:solidFill>
                </w14:textFill>
              </w:rPr>
              <w:t>钢筋材料供应数量≥</w:t>
            </w:r>
            <w:r>
              <w:rPr>
                <w:rFonts w:ascii="仿宋_GB2312" w:eastAsia="仿宋_GB2312"/>
                <w:color w:val="000000" w:themeColor="text1"/>
                <w:sz w:val="24"/>
                <w:szCs w:val="24"/>
                <w:highlight w:val="none"/>
                <w14:textFill>
                  <w14:solidFill>
                    <w14:schemeClr w14:val="tx1"/>
                  </w14:solidFill>
                </w14:textFill>
              </w:rPr>
              <w:t>3</w:t>
            </w:r>
            <w:r>
              <w:rPr>
                <w:rFonts w:hint="eastAsia" w:ascii="仿宋_GB2312" w:eastAsia="仿宋_GB2312"/>
                <w:color w:val="000000" w:themeColor="text1"/>
                <w:sz w:val="24"/>
                <w:szCs w:val="24"/>
                <w:highlight w:val="none"/>
                <w14:textFill>
                  <w14:solidFill>
                    <w14:schemeClr w14:val="tx1"/>
                  </w14:solidFill>
                </w14:textFill>
              </w:rPr>
              <w:t>0万吨</w:t>
            </w:r>
            <w:r>
              <w:rPr>
                <w:rFonts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w:t>
            </w:r>
            <w:r>
              <w:rPr>
                <w:rFonts w:ascii="仿宋_GB2312" w:eastAsia="仿宋_GB2312"/>
                <w:color w:val="000000" w:themeColor="text1"/>
                <w:sz w:val="24"/>
                <w:szCs w:val="24"/>
                <w:highlight w:val="none"/>
                <w14:textFill>
                  <w14:solidFill>
                    <w14:schemeClr w14:val="tx1"/>
                  </w14:solidFill>
                </w14:textFill>
              </w:rPr>
              <w:t>6</w:t>
            </w:r>
            <w:r>
              <w:rPr>
                <w:rFonts w:hint="eastAsia" w:ascii="仿宋_GB2312" w:eastAsia="仿宋_GB2312"/>
                <w:color w:val="000000" w:themeColor="text1"/>
                <w:sz w:val="24"/>
                <w:szCs w:val="24"/>
                <w:highlight w:val="none"/>
                <w14:textFill>
                  <w14:solidFill>
                    <w14:schemeClr w14:val="tx1"/>
                  </w14:solidFill>
                </w14:textFill>
              </w:rPr>
              <w:t>0万吨</w:t>
            </w:r>
            <w:r>
              <w:rPr>
                <w:rFonts w:ascii="仿宋_GB2312" w:eastAsia="仿宋_GB2312"/>
                <w:color w:val="000000" w:themeColor="text1"/>
                <w:sz w:val="24"/>
                <w:szCs w:val="24"/>
                <w:highlight w:val="none"/>
                <w14:textFill>
                  <w14:solidFill>
                    <w14:schemeClr w14:val="tx1"/>
                  </w14:solidFill>
                </w14:textFill>
              </w:rPr>
              <w:t>，得</w:t>
            </w:r>
            <w:r>
              <w:rPr>
                <w:rFonts w:hint="eastAsia" w:ascii="仿宋_GB2312" w:eastAsia="仿宋_GB2312"/>
                <w:color w:val="000000" w:themeColor="text1"/>
                <w:sz w:val="24"/>
                <w:szCs w:val="24"/>
                <w:highlight w:val="none"/>
                <w:lang w:val="en-US" w:eastAsia="zh-CN"/>
                <w14:textFill>
                  <w14:solidFill>
                    <w14:schemeClr w14:val="tx1"/>
                  </w14:solidFill>
                </w14:textFill>
              </w:rPr>
              <w:t>5</w:t>
            </w:r>
            <w:r>
              <w:rPr>
                <w:rFonts w:hint="eastAsia" w:ascii="仿宋_GB2312" w:eastAsia="仿宋_GB2312"/>
                <w:color w:val="000000" w:themeColor="text1"/>
                <w:sz w:val="24"/>
                <w:szCs w:val="24"/>
                <w:highlight w:val="none"/>
                <w14:textFill>
                  <w14:solidFill>
                    <w14:schemeClr w14:val="tx1"/>
                  </w14:solidFill>
                </w14:textFill>
              </w:rPr>
              <w:t>分</w:t>
            </w:r>
            <w:r>
              <w:rPr>
                <w:rFonts w:ascii="仿宋_GB2312" w:eastAsia="仿宋_GB2312"/>
                <w:color w:val="000000" w:themeColor="text1"/>
                <w:sz w:val="24"/>
                <w:szCs w:val="24"/>
                <w:highlight w:val="none"/>
                <w14:textFill>
                  <w14:solidFill>
                    <w14:schemeClr w14:val="tx1"/>
                  </w14:solidFill>
                </w14:textFill>
              </w:rPr>
              <w:t>；</w:t>
            </w:r>
          </w:p>
          <w:p w14:paraId="68686E76">
            <w:pPr>
              <w:adjustRightInd w:val="0"/>
              <w:snapToGrid w:val="0"/>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w:t>
            </w:r>
            <w:r>
              <w:rPr>
                <w:rFonts w:hint="eastAsia" w:ascii="仿宋_GB2312" w:eastAsia="仿宋_GB2312"/>
                <w:color w:val="000000" w:themeColor="text1"/>
                <w:sz w:val="24"/>
                <w:szCs w:val="24"/>
                <w:highlight w:val="none"/>
                <w:lang w:val="en-US" w:eastAsia="zh-CN"/>
                <w14:textFill>
                  <w14:solidFill>
                    <w14:schemeClr w14:val="tx1"/>
                  </w14:solidFill>
                </w14:textFill>
              </w:rPr>
              <w:t>单项</w:t>
            </w:r>
            <w:r>
              <w:rPr>
                <w:rFonts w:hint="eastAsia" w:ascii="仿宋_GB2312" w:eastAsia="仿宋_GB2312"/>
                <w:color w:val="auto"/>
                <w:sz w:val="24"/>
                <w:szCs w:val="24"/>
                <w:highlight w:val="none"/>
              </w:rPr>
              <w:t>合同</w:t>
            </w:r>
            <w:r>
              <w:rPr>
                <w:rFonts w:hint="eastAsia" w:ascii="仿宋_GB2312" w:eastAsia="仿宋_GB2312"/>
                <w:color w:val="000000" w:themeColor="text1"/>
                <w:sz w:val="24"/>
                <w:szCs w:val="24"/>
                <w:highlight w:val="none"/>
                <w14:textFill>
                  <w14:solidFill>
                    <w14:schemeClr w14:val="tx1"/>
                  </w14:solidFill>
                </w14:textFill>
              </w:rPr>
              <w:t>钢筋材料供应数量＜</w:t>
            </w:r>
            <w:r>
              <w:rPr>
                <w:rFonts w:ascii="仿宋_GB2312" w:eastAsia="仿宋_GB2312"/>
                <w:color w:val="000000" w:themeColor="text1"/>
                <w:sz w:val="24"/>
                <w:szCs w:val="24"/>
                <w:highlight w:val="none"/>
                <w14:textFill>
                  <w14:solidFill>
                    <w14:schemeClr w14:val="tx1"/>
                  </w14:solidFill>
                </w14:textFill>
              </w:rPr>
              <w:t>30</w:t>
            </w:r>
            <w:r>
              <w:rPr>
                <w:rFonts w:hint="eastAsia" w:ascii="仿宋_GB2312" w:eastAsia="仿宋_GB2312"/>
                <w:color w:val="000000" w:themeColor="text1"/>
                <w:sz w:val="24"/>
                <w:szCs w:val="24"/>
                <w:highlight w:val="none"/>
                <w14:textFill>
                  <w14:solidFill>
                    <w14:schemeClr w14:val="tx1"/>
                  </w14:solidFill>
                </w14:textFill>
              </w:rPr>
              <w:t>万吨；得</w:t>
            </w:r>
            <w:r>
              <w:rPr>
                <w:rFonts w:hint="eastAsia" w:ascii="仿宋_GB2312" w:eastAsia="仿宋_GB2312"/>
                <w:color w:val="000000" w:themeColor="text1"/>
                <w:sz w:val="24"/>
                <w:szCs w:val="24"/>
                <w:highlight w:val="none"/>
                <w:lang w:val="en-US" w:eastAsia="zh-CN"/>
                <w14:textFill>
                  <w14:solidFill>
                    <w14:schemeClr w14:val="tx1"/>
                  </w14:solidFill>
                </w14:textFill>
              </w:rPr>
              <w:t>3</w:t>
            </w:r>
            <w:r>
              <w:rPr>
                <w:rFonts w:hint="eastAsia" w:ascii="仿宋_GB2312" w:eastAsia="仿宋_GB2312"/>
                <w:color w:val="000000" w:themeColor="text1"/>
                <w:sz w:val="24"/>
                <w:szCs w:val="24"/>
                <w:highlight w:val="none"/>
                <w14:textFill>
                  <w14:solidFill>
                    <w14:schemeClr w14:val="tx1"/>
                  </w14:solidFill>
                </w14:textFill>
              </w:rPr>
              <w:t>分。</w:t>
            </w:r>
          </w:p>
          <w:p w14:paraId="7D41EE56">
            <w:pPr>
              <w:adjustRightInd w:val="0"/>
              <w:snapToGrid w:val="0"/>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4.不提供</w:t>
            </w:r>
            <w:r>
              <w:rPr>
                <w:rFonts w:ascii="仿宋_GB2312" w:eastAsia="仿宋_GB2312"/>
                <w:color w:val="000000" w:themeColor="text1"/>
                <w:sz w:val="24"/>
                <w:szCs w:val="24"/>
                <w:highlight w:val="none"/>
                <w14:textFill>
                  <w14:solidFill>
                    <w14:schemeClr w14:val="tx1"/>
                  </w14:solidFill>
                </w14:textFill>
              </w:rPr>
              <w:t>，不得分。</w:t>
            </w:r>
          </w:p>
          <w:p w14:paraId="266CE607">
            <w:pPr>
              <w:adjustRightInd w:val="0"/>
              <w:snapToGrid w:val="0"/>
              <w:rPr>
                <w:rFonts w:hint="default" w:ascii="Times New Roman" w:hAnsi="Times New Roman" w:eastAsia="仿宋_GB2312" w:cs="Times New Roman"/>
                <w:color w:val="auto"/>
                <w:sz w:val="24"/>
                <w:szCs w:val="24"/>
                <w:highlight w:val="none"/>
              </w:rPr>
            </w:pPr>
            <w:r>
              <w:rPr>
                <w:rFonts w:ascii="仿宋_GB2312" w:eastAsia="仿宋_GB2312"/>
                <w:color w:val="000000" w:themeColor="text1"/>
                <w:sz w:val="24"/>
                <w:szCs w:val="24"/>
                <w:highlight w:val="none"/>
                <w14:textFill>
                  <w14:solidFill>
                    <w14:schemeClr w14:val="tx1"/>
                  </w14:solidFill>
                </w14:textFill>
              </w:rPr>
              <w:t>注：</w:t>
            </w:r>
            <w:r>
              <w:rPr>
                <w:rFonts w:hint="eastAsia" w:ascii="仿宋_GB2312" w:eastAsia="仿宋_GB2312"/>
                <w:color w:val="000000" w:themeColor="text1"/>
                <w:sz w:val="24"/>
                <w:szCs w:val="24"/>
                <w:highlight w:val="none"/>
                <w:lang w:val="en-US" w:eastAsia="zh-CN"/>
                <w14:textFill>
                  <w14:solidFill>
                    <w14:schemeClr w14:val="tx1"/>
                  </w14:solidFill>
                </w14:textFill>
              </w:rPr>
              <w:t>本项累计最多得30分，需</w:t>
            </w:r>
            <w:r>
              <w:rPr>
                <w:rFonts w:hint="eastAsia" w:ascii="仿宋_GB2312" w:eastAsia="仿宋_GB2312"/>
                <w:color w:val="000000" w:themeColor="text1"/>
                <w:sz w:val="24"/>
                <w:szCs w:val="24"/>
                <w:highlight w:val="none"/>
                <w14:textFill>
                  <w14:solidFill>
                    <w14:schemeClr w14:val="tx1"/>
                  </w14:solidFill>
                </w14:textFill>
              </w:rPr>
              <w:t>提供</w:t>
            </w:r>
            <w:r>
              <w:rPr>
                <w:rFonts w:hint="eastAsia" w:ascii="仿宋_GB2312" w:eastAsia="仿宋_GB2312"/>
                <w:color w:val="000000" w:themeColor="text1"/>
                <w:sz w:val="24"/>
                <w:szCs w:val="24"/>
                <w:highlight w:val="none"/>
                <w:lang w:val="en-US" w:eastAsia="zh-CN"/>
                <w14:textFill>
                  <w14:solidFill>
                    <w14:schemeClr w14:val="tx1"/>
                  </w14:solidFill>
                </w14:textFill>
              </w:rPr>
              <w:t>销售订单或者</w:t>
            </w:r>
            <w:r>
              <w:rPr>
                <w:rFonts w:hint="eastAsia" w:ascii="仿宋_GB2312" w:eastAsia="仿宋_GB2312"/>
                <w:color w:val="000000" w:themeColor="text1"/>
                <w:sz w:val="24"/>
                <w:szCs w:val="24"/>
                <w:highlight w:val="none"/>
                <w14:textFill>
                  <w14:solidFill>
                    <w14:schemeClr w14:val="tx1"/>
                  </w14:solidFill>
                </w14:textFill>
              </w:rPr>
              <w:t>合同（含签订合同双方的单位名称、合同项目名称、签订合同双方的落款盖章、签订日期</w:t>
            </w:r>
            <w:r>
              <w:rPr>
                <w:rFonts w:hint="eastAsia" w:ascii="仿宋_GB2312" w:eastAsia="仿宋_GB2312"/>
                <w:color w:val="000000" w:themeColor="text1"/>
                <w:sz w:val="24"/>
                <w:szCs w:val="24"/>
                <w:highlight w:val="none"/>
                <w:lang w:val="en-US" w:eastAsia="zh-CN"/>
                <w14:textFill>
                  <w14:solidFill>
                    <w14:schemeClr w14:val="tx1"/>
                  </w14:solidFill>
                </w14:textFill>
              </w:rPr>
              <w:t>等</w:t>
            </w:r>
            <w:r>
              <w:rPr>
                <w:rFonts w:hint="eastAsia" w:ascii="仿宋_GB2312" w:eastAsia="仿宋_GB2312"/>
                <w:color w:val="000000" w:themeColor="text1"/>
                <w:sz w:val="24"/>
                <w:szCs w:val="24"/>
                <w:highlight w:val="none"/>
                <w14:textFill>
                  <w14:solidFill>
                    <w14:schemeClr w14:val="tx1"/>
                  </w14:solidFill>
                </w14:textFill>
              </w:rPr>
              <w:t>关键页）并加盖公章，否则无效。</w:t>
            </w:r>
          </w:p>
        </w:tc>
      </w:tr>
      <w:tr w14:paraId="5934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817" w:type="dxa"/>
            <w:vAlign w:val="center"/>
          </w:tcPr>
          <w:p w14:paraId="7B9C2C16">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2</w:t>
            </w:r>
          </w:p>
        </w:tc>
        <w:tc>
          <w:tcPr>
            <w:tcW w:w="1701" w:type="dxa"/>
            <w:shd w:val="clear" w:color="auto" w:fill="auto"/>
            <w:vAlign w:val="center"/>
          </w:tcPr>
          <w:p w14:paraId="470FA0D9">
            <w:pPr>
              <w:adjustRightInd w:val="0"/>
              <w:snapToGrid w:val="0"/>
              <w:jc w:val="left"/>
              <w:rPr>
                <w:rFonts w:hint="default" w:ascii="Times New Roman" w:hAnsi="Times New Roman" w:eastAsia="仿宋_GB2312" w:cs="Times New Roman"/>
                <w:color w:val="auto"/>
                <w:kern w:val="2"/>
                <w:sz w:val="24"/>
                <w:szCs w:val="24"/>
                <w:highlight w:val="none"/>
                <w:lang w:val="en-US" w:eastAsia="zh-CN" w:bidi="ar-SA"/>
              </w:rPr>
            </w:pPr>
            <w:r>
              <w:rPr>
                <w:rFonts w:hint="eastAsia" w:ascii="仿宋_GB2312" w:eastAsia="仿宋_GB2312"/>
                <w:color w:val="000000" w:themeColor="text1"/>
                <w:sz w:val="24"/>
                <w:szCs w:val="24"/>
                <w:highlight w:val="none"/>
                <w:lang w:val="en-US" w:eastAsia="zh-CN"/>
                <w14:textFill>
                  <w14:solidFill>
                    <w14:schemeClr w14:val="tx1"/>
                  </w14:solidFill>
                </w14:textFill>
              </w:rPr>
              <w:t>品牌代理权</w:t>
            </w:r>
            <w:r>
              <w:rPr>
                <w:rFonts w:hint="eastAsia" w:ascii="仿宋_GB2312" w:eastAsia="仿宋_GB2312"/>
                <w:color w:val="000000" w:themeColor="text1"/>
                <w:sz w:val="24"/>
                <w:szCs w:val="24"/>
                <w:highlight w:val="none"/>
                <w14:textFill>
                  <w14:solidFill>
                    <w14:schemeClr w14:val="tx1"/>
                  </w14:solidFill>
                </w14:textFill>
              </w:rPr>
              <w:t xml:space="preserve">  （</w:t>
            </w:r>
            <w:r>
              <w:rPr>
                <w:rFonts w:hint="eastAsia" w:ascii="仿宋_GB2312" w:eastAsia="仿宋_GB2312"/>
                <w:color w:val="000000" w:themeColor="text1"/>
                <w:sz w:val="24"/>
                <w:szCs w:val="24"/>
                <w:highlight w:val="none"/>
                <w:lang w:val="en-US" w:eastAsia="zh-CN"/>
                <w14:textFill>
                  <w14:solidFill>
                    <w14:schemeClr w14:val="tx1"/>
                  </w14:solidFill>
                </w14:textFill>
              </w:rPr>
              <w:t>15</w:t>
            </w:r>
            <w:r>
              <w:rPr>
                <w:rFonts w:hint="eastAsia" w:ascii="仿宋_GB2312" w:eastAsia="仿宋_GB2312"/>
                <w:color w:val="000000" w:themeColor="text1"/>
                <w:sz w:val="24"/>
                <w:szCs w:val="24"/>
                <w:highlight w:val="none"/>
                <w14:textFill>
                  <w14:solidFill>
                    <w14:schemeClr w14:val="tx1"/>
                  </w14:solidFill>
                </w14:textFill>
              </w:rPr>
              <w:t>分）</w:t>
            </w:r>
          </w:p>
        </w:tc>
        <w:tc>
          <w:tcPr>
            <w:tcW w:w="6379" w:type="dxa"/>
            <w:shd w:val="clear" w:color="auto" w:fill="auto"/>
            <w:vAlign w:val="center"/>
          </w:tcPr>
          <w:p w14:paraId="0CAE5FF3">
            <w:pPr>
              <w:adjustRightInd w:val="0"/>
              <w:snapToGrid w:val="0"/>
              <w:jc w:val="left"/>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每获得1家钢筋品牌授权销售代理，得3分；</w:t>
            </w:r>
          </w:p>
          <w:p w14:paraId="5D2F3DC6">
            <w:pPr>
              <w:adjustRightInd w:val="0"/>
              <w:snapToGrid w:val="0"/>
              <w:jc w:val="left"/>
              <w:rPr>
                <w:rFonts w:hint="default" w:ascii="仿宋_GB2312" w:eastAsia="仿宋_GB2312"/>
                <w:color w:val="000000" w:themeColor="text1"/>
                <w:sz w:val="24"/>
                <w:szCs w:val="24"/>
                <w:highlight w:val="none"/>
                <w:lang w:val="en-US" w:eastAsia="zh-CN"/>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注：</w:t>
            </w:r>
            <w:r>
              <w:rPr>
                <w:rFonts w:hint="eastAsia" w:ascii="仿宋_GB2312" w:eastAsia="仿宋_GB2312"/>
                <w:color w:val="000000" w:themeColor="text1"/>
                <w:sz w:val="24"/>
                <w:szCs w:val="24"/>
                <w:highlight w:val="none"/>
                <w:lang w:val="en-US" w:eastAsia="zh-CN"/>
                <w14:textFill>
                  <w14:solidFill>
                    <w14:schemeClr w14:val="tx1"/>
                  </w14:solidFill>
                </w14:textFill>
              </w:rPr>
              <w:t>1.钢筋品牌包括但不限于广东韶钢牌、珠海粤钢牌、湘钢牌、柳钢牌、裕丰牌等</w:t>
            </w:r>
          </w:p>
          <w:p w14:paraId="2826559C">
            <w:pPr>
              <w:adjustRightInd w:val="0"/>
              <w:snapToGrid w:val="0"/>
              <w:rPr>
                <w:rFonts w:hint="default" w:ascii="Times New Roman" w:hAnsi="Times New Roman" w:eastAsia="仿宋_GB2312" w:cs="Times New Roman"/>
                <w:color w:val="auto"/>
                <w:kern w:val="2"/>
                <w:sz w:val="24"/>
                <w:szCs w:val="24"/>
                <w:highlight w:val="none"/>
                <w:lang w:val="en-US" w:eastAsia="zh-CN" w:bidi="ar-SA"/>
              </w:rPr>
            </w:pPr>
            <w:r>
              <w:rPr>
                <w:rFonts w:hint="eastAsia" w:ascii="仿宋_GB2312" w:eastAsia="仿宋_GB2312"/>
                <w:color w:val="000000" w:themeColor="text1"/>
                <w:sz w:val="24"/>
                <w:szCs w:val="24"/>
                <w:highlight w:val="none"/>
                <w:lang w:val="en-US" w:eastAsia="zh-CN"/>
                <w14:textFill>
                  <w14:solidFill>
                    <w14:schemeClr w14:val="tx1"/>
                  </w14:solidFill>
                </w14:textFill>
              </w:rPr>
              <w:t>2.本项最高可得15分</w:t>
            </w:r>
            <w:r>
              <w:rPr>
                <w:rFonts w:hint="eastAsia" w:ascii="仿宋_GB2312" w:eastAsia="仿宋_GB2312"/>
                <w:color w:val="000000" w:themeColor="text1"/>
                <w:sz w:val="24"/>
                <w:szCs w:val="24"/>
                <w:highlight w:val="none"/>
                <w14:textFill>
                  <w14:solidFill>
                    <w14:schemeClr w14:val="tx1"/>
                  </w14:solidFill>
                </w14:textFill>
              </w:rPr>
              <w:t>。</w:t>
            </w:r>
          </w:p>
        </w:tc>
      </w:tr>
      <w:tr w14:paraId="5FBE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817" w:type="dxa"/>
            <w:vAlign w:val="center"/>
          </w:tcPr>
          <w:p w14:paraId="00E6F7A6">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3</w:t>
            </w:r>
          </w:p>
        </w:tc>
        <w:tc>
          <w:tcPr>
            <w:tcW w:w="1701" w:type="dxa"/>
            <w:shd w:val="clear" w:color="auto" w:fill="auto"/>
            <w:vAlign w:val="center"/>
          </w:tcPr>
          <w:p w14:paraId="56AEB6EB">
            <w:pPr>
              <w:adjustRightInd w:val="0"/>
              <w:snapToGrid w:val="0"/>
              <w:jc w:val="left"/>
              <w:rPr>
                <w:rFonts w:hint="default" w:ascii="仿宋_GB2312" w:eastAsia="仿宋_GB2312" w:hAnsiTheme="minorHAnsi" w:cstheme="minorBidi"/>
                <w:color w:val="000000" w:themeColor="text1"/>
                <w:kern w:val="2"/>
                <w:sz w:val="24"/>
                <w:szCs w:val="24"/>
                <w:highlight w:val="none"/>
                <w:lang w:val="en-US" w:eastAsia="zh-CN" w:bidi="ar-SA"/>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与生产厂签订的购销合同</w:t>
            </w:r>
            <w:r>
              <w:rPr>
                <w:rFonts w:hint="eastAsia"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15</w:t>
            </w:r>
            <w:r>
              <w:rPr>
                <w:rFonts w:hint="eastAsia" w:ascii="仿宋_GB2312" w:eastAsia="仿宋_GB2312"/>
                <w:color w:val="000000" w:themeColor="text1"/>
                <w:sz w:val="24"/>
                <w:szCs w:val="24"/>
                <w:highlight w:val="none"/>
                <w14:textFill>
                  <w14:solidFill>
                    <w14:schemeClr w14:val="tx1"/>
                  </w14:solidFill>
                </w14:textFill>
              </w:rPr>
              <w:t>分）</w:t>
            </w:r>
          </w:p>
        </w:tc>
        <w:tc>
          <w:tcPr>
            <w:tcW w:w="6379" w:type="dxa"/>
            <w:shd w:val="clear" w:color="auto" w:fill="auto"/>
            <w:vAlign w:val="center"/>
          </w:tcPr>
          <w:p w14:paraId="7B240049">
            <w:pPr>
              <w:adjustRightInd w:val="0"/>
              <w:snapToGrid w:val="0"/>
              <w:jc w:val="left"/>
              <w:rPr>
                <w:rFonts w:hint="default"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每提供一项得5分，本项最高得15分。</w:t>
            </w:r>
          </w:p>
          <w:p w14:paraId="754D58AA">
            <w:pPr>
              <w:adjustRightInd w:val="0"/>
              <w:snapToGrid w:val="0"/>
              <w:jc w:val="left"/>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注：</w:t>
            </w:r>
            <w:r>
              <w:rPr>
                <w:rFonts w:hint="eastAsia" w:ascii="仿宋_GB2312" w:eastAsia="仿宋_GB2312"/>
                <w:color w:val="000000" w:themeColor="text1"/>
                <w:sz w:val="24"/>
                <w:szCs w:val="24"/>
                <w:highlight w:val="none"/>
                <w:lang w:val="en-US" w:eastAsia="zh-CN"/>
                <w14:textFill>
                  <w14:solidFill>
                    <w14:schemeClr w14:val="tx1"/>
                  </w14:solidFill>
                </w14:textFill>
              </w:rPr>
              <w:t>1.</w:t>
            </w:r>
            <w:r>
              <w:rPr>
                <w:rFonts w:hint="eastAsia" w:ascii="仿宋_GB2312" w:eastAsia="仿宋_GB2312"/>
                <w:color w:val="000000" w:themeColor="text1"/>
                <w:sz w:val="24"/>
                <w:szCs w:val="24"/>
                <w:highlight w:val="none"/>
                <w14:textFill>
                  <w14:solidFill>
                    <w14:schemeClr w14:val="tx1"/>
                  </w14:solidFill>
                </w14:textFill>
              </w:rPr>
              <w:t>提供</w:t>
            </w:r>
            <w:r>
              <w:rPr>
                <w:rFonts w:hint="eastAsia" w:ascii="仿宋_GB2312" w:eastAsia="仿宋_GB2312"/>
                <w:color w:val="000000" w:themeColor="text1"/>
                <w:sz w:val="24"/>
                <w:szCs w:val="24"/>
                <w:highlight w:val="none"/>
                <w:lang w:val="en-US" w:eastAsia="zh-CN"/>
                <w14:textFill>
                  <w14:solidFill>
                    <w14:schemeClr w14:val="tx1"/>
                  </w14:solidFill>
                </w14:textFill>
              </w:rPr>
              <w:t>购销</w:t>
            </w:r>
            <w:r>
              <w:rPr>
                <w:rFonts w:hint="eastAsia" w:ascii="仿宋_GB2312" w:eastAsia="仿宋_GB2312"/>
                <w:color w:val="000000" w:themeColor="text1"/>
                <w:sz w:val="24"/>
                <w:szCs w:val="24"/>
                <w:highlight w:val="none"/>
                <w14:textFill>
                  <w14:solidFill>
                    <w14:schemeClr w14:val="tx1"/>
                  </w14:solidFill>
                </w14:textFill>
              </w:rPr>
              <w:t>合同（含签订合同双方的单位名称、合同项目名称、签订合同双方的落款盖章、签订日期的关键页）并加盖公章，否则无效。</w:t>
            </w:r>
          </w:p>
          <w:p w14:paraId="6235C1A1">
            <w:pPr>
              <w:adjustRightInd w:val="0"/>
              <w:snapToGrid w:val="0"/>
              <w:jc w:val="left"/>
              <w:rPr>
                <w:rFonts w:hint="default" w:ascii="仿宋_GB2312" w:eastAsia="仿宋_GB2312" w:hAnsiTheme="minorHAnsi" w:cstheme="minorBidi"/>
                <w:color w:val="000000" w:themeColor="text1"/>
                <w:kern w:val="2"/>
                <w:sz w:val="24"/>
                <w:szCs w:val="24"/>
                <w:highlight w:val="none"/>
                <w:lang w:val="en-US" w:eastAsia="zh-CN" w:bidi="ar-SA"/>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2.钢筋品牌包括但不限于</w:t>
            </w:r>
            <w:r>
              <w:rPr>
                <w:rFonts w:hint="eastAsia" w:ascii="仿宋_GB2312" w:eastAsia="仿宋_GB2312"/>
                <w:color w:val="000000" w:themeColor="text1"/>
                <w:sz w:val="24"/>
                <w:szCs w:val="24"/>
                <w:highlight w:val="none"/>
                <w14:textFill>
                  <w14:solidFill>
                    <w14:schemeClr w14:val="tx1"/>
                  </w14:solidFill>
                </w14:textFill>
              </w:rPr>
              <w:t>广东韶钢</w:t>
            </w:r>
            <w:r>
              <w:rPr>
                <w:rFonts w:hint="eastAsia" w:ascii="仿宋_GB2312" w:eastAsia="仿宋_GB2312"/>
                <w:color w:val="000000" w:themeColor="text1"/>
                <w:sz w:val="24"/>
                <w:szCs w:val="24"/>
                <w:highlight w:val="none"/>
                <w:lang w:eastAsia="zh-CN"/>
                <w14:textFill>
                  <w14:solidFill>
                    <w14:schemeClr w14:val="tx1"/>
                  </w14:solidFill>
                </w14:textFill>
              </w:rPr>
              <w:t>牌、珠海粤钢牌、</w:t>
            </w:r>
            <w:r>
              <w:rPr>
                <w:rFonts w:hint="eastAsia" w:ascii="仿宋_GB2312" w:eastAsia="仿宋_GB2312"/>
                <w:color w:val="000000" w:themeColor="text1"/>
                <w:sz w:val="24"/>
                <w:szCs w:val="24"/>
                <w:highlight w:val="none"/>
                <w14:textFill>
                  <w14:solidFill>
                    <w14:schemeClr w14:val="tx1"/>
                  </w14:solidFill>
                </w14:textFill>
              </w:rPr>
              <w:t>湘钢牌</w:t>
            </w:r>
            <w:r>
              <w:rPr>
                <w:rFonts w:hint="eastAsia" w:ascii="仿宋_GB2312" w:eastAsia="仿宋_GB2312"/>
                <w:color w:val="000000" w:themeColor="text1"/>
                <w:sz w:val="24"/>
                <w:szCs w:val="24"/>
                <w:highlight w:val="none"/>
                <w:lang w:eastAsia="zh-CN"/>
                <w14:textFill>
                  <w14:solidFill>
                    <w14:schemeClr w14:val="tx1"/>
                  </w14:solidFill>
                </w14:textFill>
              </w:rPr>
              <w:t>、柳钢牌、裕丰牌</w:t>
            </w:r>
            <w:r>
              <w:rPr>
                <w:rFonts w:hint="eastAsia" w:ascii="仿宋_GB2312" w:eastAsia="仿宋_GB2312"/>
                <w:color w:val="000000" w:themeColor="text1"/>
                <w:sz w:val="24"/>
                <w:szCs w:val="24"/>
                <w:highlight w:val="none"/>
                <w:lang w:val="en-US" w:eastAsia="zh-CN"/>
                <w14:textFill>
                  <w14:solidFill>
                    <w14:schemeClr w14:val="tx1"/>
                  </w14:solidFill>
                </w14:textFill>
              </w:rPr>
              <w:t>等</w:t>
            </w:r>
          </w:p>
        </w:tc>
      </w:tr>
    </w:tbl>
    <w:p w14:paraId="4161A1A9">
      <w:pP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br w:type="page"/>
      </w:r>
    </w:p>
    <w:p w14:paraId="5C5E8B53">
      <w:pPr>
        <w:adjustRightInd w:val="0"/>
        <w:snapToGrid w:val="0"/>
        <w:spacing w:line="600" w:lineRule="exact"/>
        <w:ind w:firstLine="555"/>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2.2.2技术评审</w:t>
      </w:r>
    </w:p>
    <w:p w14:paraId="3AE7CD94">
      <w:pPr>
        <w:adjustRightInd w:val="0"/>
        <w:snapToGrid w:val="0"/>
        <w:spacing w:line="600" w:lineRule="exact"/>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表4-3                      技术评审因素（</w:t>
      </w:r>
      <w:r>
        <w:rPr>
          <w:rFonts w:hint="default" w:ascii="Times New Roman" w:hAnsi="Times New Roman" w:eastAsia="仿宋_GB2312" w:cs="Times New Roman"/>
          <w:color w:val="auto"/>
          <w:sz w:val="28"/>
          <w:szCs w:val="28"/>
          <w:highlight w:val="none"/>
          <w:u w:val="single"/>
        </w:rPr>
        <w:t>40</w:t>
      </w:r>
      <w:r>
        <w:rPr>
          <w:rFonts w:hint="default" w:ascii="Times New Roman" w:hAnsi="Times New Roman" w:eastAsia="仿宋_GB2312" w:cs="Times New Roman"/>
          <w:color w:val="auto"/>
          <w:sz w:val="28"/>
          <w:szCs w:val="28"/>
          <w:highlight w:val="none"/>
        </w:rPr>
        <w:t>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6379"/>
      </w:tblGrid>
      <w:tr w14:paraId="481A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817" w:type="dxa"/>
            <w:vAlign w:val="center"/>
          </w:tcPr>
          <w:p w14:paraId="7DC87D26">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序号</w:t>
            </w:r>
          </w:p>
        </w:tc>
        <w:tc>
          <w:tcPr>
            <w:tcW w:w="1701" w:type="dxa"/>
            <w:vAlign w:val="center"/>
          </w:tcPr>
          <w:p w14:paraId="655B6CBA">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评审因素</w:t>
            </w:r>
          </w:p>
        </w:tc>
        <w:tc>
          <w:tcPr>
            <w:tcW w:w="6379" w:type="dxa"/>
            <w:vAlign w:val="center"/>
          </w:tcPr>
          <w:p w14:paraId="27242CE5">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评分细则</w:t>
            </w:r>
          </w:p>
        </w:tc>
      </w:tr>
      <w:tr w14:paraId="380D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blHeader/>
          <w:jc w:val="center"/>
        </w:trPr>
        <w:tc>
          <w:tcPr>
            <w:tcW w:w="817" w:type="dxa"/>
            <w:vAlign w:val="center"/>
          </w:tcPr>
          <w:p w14:paraId="5C06FA77">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p>
        </w:tc>
        <w:tc>
          <w:tcPr>
            <w:tcW w:w="1701" w:type="dxa"/>
            <w:vAlign w:val="center"/>
          </w:tcPr>
          <w:p w14:paraId="23596BB6">
            <w:pPr>
              <w:adjustRightInd w:val="0"/>
              <w:snapToGrid w:val="0"/>
              <w:jc w:val="left"/>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供应</w:t>
            </w:r>
            <w:r>
              <w:rPr>
                <w:rFonts w:hint="default" w:ascii="Times New Roman" w:hAnsi="Times New Roman" w:eastAsia="仿宋_GB2312" w:cs="Times New Roman"/>
                <w:color w:val="auto"/>
                <w:sz w:val="24"/>
                <w:szCs w:val="24"/>
                <w:highlight w:val="none"/>
              </w:rPr>
              <w:t>能力与稳定性</w:t>
            </w:r>
            <w:r>
              <w:rPr>
                <w:rFonts w:hint="eastAsia" w:ascii="Times New Roman" w:hAnsi="Times New Roman" w:eastAsia="仿宋_GB2312" w:cs="Times New Roman"/>
                <w:color w:val="auto"/>
                <w:sz w:val="24"/>
                <w:szCs w:val="24"/>
                <w:highlight w:val="none"/>
                <w:lang w:val="en-US" w:eastAsia="zh-CN"/>
              </w:rPr>
              <w:t>情况</w:t>
            </w:r>
            <w:r>
              <w:rPr>
                <w:rFonts w:hint="default" w:ascii="Times New Roman" w:hAnsi="Times New Roman" w:eastAsia="仿宋_GB2312" w:cs="Times New Roman"/>
                <w:color w:val="auto"/>
                <w:sz w:val="24"/>
                <w:szCs w:val="24"/>
                <w:highlight w:val="none"/>
              </w:rPr>
              <w:t>（10分）</w:t>
            </w:r>
          </w:p>
        </w:tc>
        <w:tc>
          <w:tcPr>
            <w:tcW w:w="6379" w:type="dxa"/>
            <w:vAlign w:val="center"/>
          </w:tcPr>
          <w:p w14:paraId="2232D1E4">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供应</w:t>
            </w:r>
            <w:r>
              <w:rPr>
                <w:rFonts w:hint="default" w:ascii="Times New Roman" w:hAnsi="Times New Roman" w:eastAsia="仿宋_GB2312" w:cs="Times New Roman"/>
                <w:color w:val="auto"/>
                <w:sz w:val="24"/>
                <w:szCs w:val="24"/>
                <w:highlight w:val="none"/>
              </w:rPr>
              <w:t>能力与稳定性</w:t>
            </w:r>
            <w:r>
              <w:rPr>
                <w:rFonts w:hint="eastAsia" w:ascii="Times New Roman" w:hAnsi="Times New Roman" w:eastAsia="仿宋_GB2312" w:cs="Times New Roman"/>
                <w:color w:val="auto"/>
                <w:sz w:val="24"/>
                <w:szCs w:val="24"/>
                <w:highlight w:val="none"/>
                <w:lang w:val="en-US" w:eastAsia="zh-CN"/>
              </w:rPr>
              <w:t>情况</w:t>
            </w:r>
            <w:r>
              <w:rPr>
                <w:rFonts w:hint="default" w:ascii="Times New Roman" w:hAnsi="Times New Roman" w:eastAsia="仿宋_GB2312" w:cs="Times New Roman"/>
                <w:color w:val="auto"/>
                <w:sz w:val="24"/>
                <w:szCs w:val="24"/>
                <w:highlight w:val="none"/>
              </w:rPr>
              <w:t>优得7-10分；</w:t>
            </w:r>
          </w:p>
          <w:p w14:paraId="0E989669">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val="en-US" w:eastAsia="zh-CN"/>
              </w:rPr>
              <w:t>供应</w:t>
            </w:r>
            <w:r>
              <w:rPr>
                <w:rFonts w:hint="default" w:ascii="Times New Roman" w:hAnsi="Times New Roman" w:eastAsia="仿宋_GB2312" w:cs="Times New Roman"/>
                <w:color w:val="auto"/>
                <w:sz w:val="24"/>
                <w:szCs w:val="24"/>
                <w:highlight w:val="none"/>
              </w:rPr>
              <w:t>能力与稳定性</w:t>
            </w:r>
            <w:r>
              <w:rPr>
                <w:rFonts w:hint="eastAsia" w:ascii="Times New Roman" w:hAnsi="Times New Roman" w:eastAsia="仿宋_GB2312" w:cs="Times New Roman"/>
                <w:color w:val="auto"/>
                <w:sz w:val="24"/>
                <w:szCs w:val="24"/>
                <w:highlight w:val="none"/>
                <w:lang w:val="en-US" w:eastAsia="zh-CN"/>
              </w:rPr>
              <w:t>情况</w:t>
            </w:r>
            <w:r>
              <w:rPr>
                <w:rFonts w:hint="default" w:ascii="Times New Roman" w:hAnsi="Times New Roman" w:eastAsia="仿宋_GB2312" w:cs="Times New Roman"/>
                <w:color w:val="auto"/>
                <w:sz w:val="24"/>
                <w:szCs w:val="24"/>
                <w:highlight w:val="none"/>
              </w:rPr>
              <w:t>良得4-6分；</w:t>
            </w:r>
          </w:p>
          <w:p w14:paraId="1C692AC3">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w:t>
            </w:r>
            <w:r>
              <w:rPr>
                <w:rFonts w:hint="eastAsia" w:ascii="Times New Roman" w:hAnsi="Times New Roman" w:eastAsia="仿宋_GB2312" w:cs="Times New Roman"/>
                <w:color w:val="auto"/>
                <w:sz w:val="24"/>
                <w:szCs w:val="24"/>
                <w:highlight w:val="none"/>
                <w:lang w:val="en-US" w:eastAsia="zh-CN"/>
              </w:rPr>
              <w:t>供应</w:t>
            </w:r>
            <w:r>
              <w:rPr>
                <w:rFonts w:hint="default" w:ascii="Times New Roman" w:hAnsi="Times New Roman" w:eastAsia="仿宋_GB2312" w:cs="Times New Roman"/>
                <w:color w:val="auto"/>
                <w:sz w:val="24"/>
                <w:szCs w:val="24"/>
                <w:highlight w:val="none"/>
              </w:rPr>
              <w:t>能力与稳定性</w:t>
            </w:r>
            <w:r>
              <w:rPr>
                <w:rFonts w:hint="eastAsia" w:ascii="Times New Roman" w:hAnsi="Times New Roman" w:eastAsia="仿宋_GB2312" w:cs="Times New Roman"/>
                <w:color w:val="auto"/>
                <w:sz w:val="24"/>
                <w:szCs w:val="24"/>
                <w:highlight w:val="none"/>
                <w:lang w:val="en-US" w:eastAsia="zh-CN"/>
              </w:rPr>
              <w:t>情况</w:t>
            </w:r>
            <w:r>
              <w:rPr>
                <w:rFonts w:hint="default" w:ascii="Times New Roman" w:hAnsi="Times New Roman" w:eastAsia="仿宋_GB2312" w:cs="Times New Roman"/>
                <w:color w:val="auto"/>
                <w:sz w:val="24"/>
                <w:szCs w:val="24"/>
                <w:highlight w:val="none"/>
              </w:rPr>
              <w:t>一般得1-3分；</w:t>
            </w:r>
          </w:p>
          <w:p w14:paraId="7CCEBFBF">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4.未提供上述内容，得0分。</w:t>
            </w:r>
          </w:p>
        </w:tc>
      </w:tr>
      <w:tr w14:paraId="0AD9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blHeader/>
          <w:jc w:val="center"/>
        </w:trPr>
        <w:tc>
          <w:tcPr>
            <w:tcW w:w="817" w:type="dxa"/>
            <w:vAlign w:val="center"/>
          </w:tcPr>
          <w:p w14:paraId="2A15DD9D">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p>
        </w:tc>
        <w:tc>
          <w:tcPr>
            <w:tcW w:w="1701" w:type="dxa"/>
            <w:vAlign w:val="center"/>
          </w:tcPr>
          <w:p w14:paraId="781D7872">
            <w:pPr>
              <w:adjustRightInd w:val="0"/>
              <w:snapToGrid w:val="0"/>
              <w:jc w:val="left"/>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质量保障与应急服务</w:t>
            </w:r>
            <w:r>
              <w:rPr>
                <w:rFonts w:hint="eastAsia" w:ascii="Times New Roman" w:hAnsi="Times New Roman" w:eastAsia="仿宋_GB2312" w:cs="Times New Roman"/>
                <w:color w:val="auto"/>
                <w:sz w:val="24"/>
                <w:szCs w:val="24"/>
                <w:highlight w:val="none"/>
                <w:lang w:val="en-US" w:eastAsia="zh-CN"/>
              </w:rPr>
              <w:t>方案</w:t>
            </w:r>
            <w:r>
              <w:rPr>
                <w:rFonts w:hint="default" w:ascii="Times New Roman" w:hAnsi="Times New Roman" w:eastAsia="仿宋_GB2312" w:cs="Times New Roman"/>
                <w:color w:val="auto"/>
                <w:sz w:val="24"/>
                <w:szCs w:val="24"/>
                <w:highlight w:val="none"/>
              </w:rPr>
              <w:t xml:space="preserve"> （10分）</w:t>
            </w:r>
          </w:p>
        </w:tc>
        <w:tc>
          <w:tcPr>
            <w:tcW w:w="6379" w:type="dxa"/>
            <w:vAlign w:val="center"/>
          </w:tcPr>
          <w:p w14:paraId="46186531">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eastAsia="zh-CN"/>
              </w:rPr>
              <w:t>质量保障与应急服务</w:t>
            </w:r>
            <w:r>
              <w:rPr>
                <w:rFonts w:hint="eastAsia" w:ascii="Times New Roman" w:hAnsi="Times New Roman" w:eastAsia="仿宋_GB2312" w:cs="Times New Roman"/>
                <w:color w:val="auto"/>
                <w:sz w:val="24"/>
                <w:szCs w:val="24"/>
                <w:highlight w:val="none"/>
                <w:lang w:val="en-US" w:eastAsia="zh-CN"/>
              </w:rPr>
              <w:t>方案</w:t>
            </w:r>
            <w:r>
              <w:rPr>
                <w:rFonts w:hint="default" w:ascii="Times New Roman" w:hAnsi="Times New Roman" w:eastAsia="仿宋_GB2312" w:cs="Times New Roman"/>
                <w:color w:val="auto"/>
                <w:sz w:val="24"/>
                <w:szCs w:val="24"/>
                <w:highlight w:val="none"/>
              </w:rPr>
              <w:t>优得7-10分；</w:t>
            </w:r>
          </w:p>
          <w:p w14:paraId="1F90193B">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eastAsia="zh-CN"/>
              </w:rPr>
              <w:t>质量保障与应急服务</w:t>
            </w:r>
            <w:r>
              <w:rPr>
                <w:rFonts w:hint="eastAsia" w:ascii="Times New Roman" w:hAnsi="Times New Roman" w:eastAsia="仿宋_GB2312" w:cs="Times New Roman"/>
                <w:color w:val="auto"/>
                <w:sz w:val="24"/>
                <w:szCs w:val="24"/>
                <w:highlight w:val="none"/>
                <w:lang w:val="en-US" w:eastAsia="zh-CN"/>
              </w:rPr>
              <w:t>方案</w:t>
            </w:r>
            <w:r>
              <w:rPr>
                <w:rFonts w:hint="default" w:ascii="Times New Roman" w:hAnsi="Times New Roman" w:eastAsia="仿宋_GB2312" w:cs="Times New Roman"/>
                <w:color w:val="auto"/>
                <w:sz w:val="24"/>
                <w:szCs w:val="24"/>
                <w:highlight w:val="none"/>
              </w:rPr>
              <w:t>良得4-6分；</w:t>
            </w:r>
          </w:p>
          <w:p w14:paraId="6D242F2B">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w:t>
            </w:r>
            <w:r>
              <w:rPr>
                <w:rFonts w:hint="eastAsia" w:ascii="Times New Roman" w:hAnsi="Times New Roman" w:eastAsia="仿宋_GB2312" w:cs="Times New Roman"/>
                <w:color w:val="auto"/>
                <w:sz w:val="24"/>
                <w:szCs w:val="24"/>
                <w:highlight w:val="none"/>
                <w:lang w:eastAsia="zh-CN"/>
              </w:rPr>
              <w:t>质量保障与应急服务</w:t>
            </w:r>
            <w:r>
              <w:rPr>
                <w:rFonts w:hint="eastAsia" w:ascii="Times New Roman" w:hAnsi="Times New Roman" w:eastAsia="仿宋_GB2312" w:cs="Times New Roman"/>
                <w:color w:val="auto"/>
                <w:sz w:val="24"/>
                <w:szCs w:val="24"/>
                <w:highlight w:val="none"/>
                <w:lang w:val="en-US" w:eastAsia="zh-CN"/>
              </w:rPr>
              <w:t>方案</w:t>
            </w:r>
            <w:r>
              <w:rPr>
                <w:rFonts w:hint="default" w:ascii="Times New Roman" w:hAnsi="Times New Roman" w:eastAsia="仿宋_GB2312" w:cs="Times New Roman"/>
                <w:color w:val="auto"/>
                <w:sz w:val="24"/>
                <w:szCs w:val="24"/>
                <w:highlight w:val="none"/>
              </w:rPr>
              <w:t>一般得1-3分；</w:t>
            </w:r>
          </w:p>
          <w:p w14:paraId="40B733C6">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4.未提供上述内容，得0分。</w:t>
            </w:r>
          </w:p>
        </w:tc>
      </w:tr>
      <w:tr w14:paraId="5B47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blHeader/>
          <w:jc w:val="center"/>
        </w:trPr>
        <w:tc>
          <w:tcPr>
            <w:tcW w:w="817" w:type="dxa"/>
            <w:vAlign w:val="center"/>
          </w:tcPr>
          <w:p w14:paraId="43F1774C">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w:t>
            </w:r>
          </w:p>
        </w:tc>
        <w:tc>
          <w:tcPr>
            <w:tcW w:w="1701" w:type="dxa"/>
            <w:vAlign w:val="center"/>
          </w:tcPr>
          <w:p w14:paraId="737F5682">
            <w:pPr>
              <w:adjustRightInd w:val="0"/>
              <w:snapToGrid w:val="0"/>
              <w:jc w:val="left"/>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不合格品处理方案</w:t>
            </w:r>
            <w:r>
              <w:rPr>
                <w:rFonts w:hint="default" w:ascii="Times New Roman" w:hAnsi="Times New Roman" w:eastAsia="仿宋_GB2312" w:cs="Times New Roman"/>
                <w:color w:val="auto"/>
                <w:sz w:val="24"/>
                <w:szCs w:val="24"/>
                <w:highlight w:val="none"/>
              </w:rPr>
              <w:t xml:space="preserve">           （10分）</w:t>
            </w:r>
          </w:p>
        </w:tc>
        <w:tc>
          <w:tcPr>
            <w:tcW w:w="6379" w:type="dxa"/>
            <w:vAlign w:val="center"/>
          </w:tcPr>
          <w:p w14:paraId="321DB852">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不合格品处理方案</w:t>
            </w:r>
            <w:r>
              <w:rPr>
                <w:rFonts w:hint="default" w:ascii="Times New Roman" w:hAnsi="Times New Roman" w:eastAsia="仿宋_GB2312" w:cs="Times New Roman"/>
                <w:color w:val="auto"/>
                <w:sz w:val="24"/>
                <w:szCs w:val="24"/>
                <w:highlight w:val="none"/>
              </w:rPr>
              <w:t>优得7-10分；</w:t>
            </w:r>
          </w:p>
          <w:p w14:paraId="7419732A">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val="en-US" w:eastAsia="zh-CN"/>
              </w:rPr>
              <w:t>不合格品处理方案</w:t>
            </w:r>
            <w:r>
              <w:rPr>
                <w:rFonts w:hint="default" w:ascii="Times New Roman" w:hAnsi="Times New Roman" w:eastAsia="仿宋_GB2312" w:cs="Times New Roman"/>
                <w:color w:val="auto"/>
                <w:sz w:val="24"/>
                <w:szCs w:val="24"/>
                <w:highlight w:val="none"/>
              </w:rPr>
              <w:t>良得4-6分；</w:t>
            </w:r>
          </w:p>
          <w:p w14:paraId="17EEAAB5">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w:t>
            </w:r>
            <w:r>
              <w:rPr>
                <w:rFonts w:hint="eastAsia" w:ascii="Times New Roman" w:hAnsi="Times New Roman" w:eastAsia="仿宋_GB2312" w:cs="Times New Roman"/>
                <w:color w:val="auto"/>
                <w:sz w:val="24"/>
                <w:szCs w:val="24"/>
                <w:highlight w:val="none"/>
                <w:lang w:val="en-US" w:eastAsia="zh-CN"/>
              </w:rPr>
              <w:t>不合格品处理方案</w:t>
            </w:r>
            <w:r>
              <w:rPr>
                <w:rFonts w:hint="default" w:ascii="Times New Roman" w:hAnsi="Times New Roman" w:eastAsia="仿宋_GB2312" w:cs="Times New Roman"/>
                <w:color w:val="auto"/>
                <w:sz w:val="24"/>
                <w:szCs w:val="24"/>
                <w:highlight w:val="none"/>
              </w:rPr>
              <w:t>一般得1-3分；</w:t>
            </w:r>
          </w:p>
          <w:p w14:paraId="0910F640">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4.未提供上述内容，得0分。</w:t>
            </w:r>
          </w:p>
        </w:tc>
      </w:tr>
      <w:tr w14:paraId="1AB0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blHeader/>
          <w:jc w:val="center"/>
        </w:trPr>
        <w:tc>
          <w:tcPr>
            <w:tcW w:w="817" w:type="dxa"/>
            <w:vAlign w:val="center"/>
          </w:tcPr>
          <w:p w14:paraId="68DE53C2">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w:t>
            </w:r>
          </w:p>
        </w:tc>
        <w:tc>
          <w:tcPr>
            <w:tcW w:w="1701" w:type="dxa"/>
            <w:vAlign w:val="center"/>
          </w:tcPr>
          <w:p w14:paraId="4DD18D14">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服务承诺（10分）</w:t>
            </w:r>
          </w:p>
        </w:tc>
        <w:tc>
          <w:tcPr>
            <w:tcW w:w="6379" w:type="dxa"/>
            <w:vAlign w:val="center"/>
          </w:tcPr>
          <w:p w14:paraId="2F33EC2B">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1.服务承诺</w:t>
            </w:r>
            <w:r>
              <w:rPr>
                <w:rFonts w:hint="eastAsia" w:ascii="Times New Roman" w:hAnsi="Times New Roman" w:eastAsia="仿宋_GB2312" w:cs="Times New Roman"/>
                <w:color w:val="auto"/>
                <w:sz w:val="24"/>
                <w:szCs w:val="24"/>
                <w:highlight w:val="none"/>
                <w:lang w:val="en-US" w:eastAsia="zh-CN"/>
              </w:rPr>
              <w:t>内容全面</w:t>
            </w:r>
            <w:r>
              <w:rPr>
                <w:rFonts w:hint="default" w:ascii="Times New Roman" w:hAnsi="Times New Roman" w:eastAsia="仿宋_GB2312" w:cs="Times New Roman"/>
                <w:color w:val="auto"/>
                <w:sz w:val="24"/>
                <w:szCs w:val="24"/>
                <w:highlight w:val="none"/>
              </w:rPr>
              <w:t>得7-10分；</w:t>
            </w:r>
          </w:p>
          <w:p w14:paraId="7DDECCD0">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2.服务承诺</w:t>
            </w:r>
            <w:r>
              <w:rPr>
                <w:rFonts w:hint="eastAsia" w:ascii="Times New Roman" w:hAnsi="Times New Roman" w:eastAsia="仿宋_GB2312" w:cs="Times New Roman"/>
                <w:color w:val="auto"/>
                <w:sz w:val="24"/>
                <w:szCs w:val="24"/>
                <w:highlight w:val="none"/>
                <w:lang w:val="en-US" w:eastAsia="zh-CN"/>
              </w:rPr>
              <w:t>内容一般</w:t>
            </w:r>
            <w:r>
              <w:rPr>
                <w:rFonts w:hint="default" w:ascii="Times New Roman" w:hAnsi="Times New Roman" w:eastAsia="仿宋_GB2312" w:cs="Times New Roman"/>
                <w:color w:val="auto"/>
                <w:sz w:val="24"/>
                <w:szCs w:val="24"/>
                <w:highlight w:val="none"/>
              </w:rPr>
              <w:t>得4-6分；</w:t>
            </w:r>
          </w:p>
          <w:p w14:paraId="5A4A8730">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3.服务承诺</w:t>
            </w:r>
            <w:r>
              <w:rPr>
                <w:rFonts w:hint="eastAsia" w:ascii="Times New Roman" w:hAnsi="Times New Roman" w:eastAsia="仿宋_GB2312" w:cs="Times New Roman"/>
                <w:color w:val="auto"/>
                <w:sz w:val="24"/>
                <w:szCs w:val="24"/>
                <w:highlight w:val="none"/>
                <w:lang w:val="en-US" w:eastAsia="zh-CN"/>
              </w:rPr>
              <w:t>内容不足</w:t>
            </w:r>
            <w:r>
              <w:rPr>
                <w:rFonts w:hint="default" w:ascii="Times New Roman" w:hAnsi="Times New Roman" w:eastAsia="仿宋_GB2312" w:cs="Times New Roman"/>
                <w:color w:val="auto"/>
                <w:sz w:val="24"/>
                <w:szCs w:val="24"/>
                <w:highlight w:val="none"/>
              </w:rPr>
              <w:t>得1-3分；</w:t>
            </w:r>
          </w:p>
          <w:p w14:paraId="7320A0C8">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4.未提供上述内容，得0分。</w:t>
            </w:r>
          </w:p>
        </w:tc>
      </w:tr>
    </w:tbl>
    <w:p w14:paraId="0BBC420F">
      <w:pPr>
        <w:keepNext w:val="0"/>
        <w:keepLines w:val="0"/>
        <w:pageBreakBefore w:val="0"/>
        <w:widowControl w:val="0"/>
        <w:kinsoku/>
        <w:wordWrap/>
        <w:overflowPunct/>
        <w:topLinePunct w:val="0"/>
        <w:autoSpaceDE/>
        <w:autoSpaceDN/>
        <w:bidi w:val="0"/>
        <w:adjustRightInd w:val="0"/>
        <w:snapToGrid w:val="0"/>
        <w:spacing w:line="520" w:lineRule="exact"/>
        <w:ind w:firstLine="555"/>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2.2.3澄清补正</w:t>
      </w:r>
    </w:p>
    <w:p w14:paraId="752BBF83">
      <w:pPr>
        <w:keepNext w:val="0"/>
        <w:keepLines w:val="0"/>
        <w:pageBreakBefore w:val="0"/>
        <w:widowControl w:val="0"/>
        <w:kinsoku/>
        <w:wordWrap/>
        <w:overflowPunct/>
        <w:topLinePunct w:val="0"/>
        <w:autoSpaceDE/>
        <w:autoSpaceDN/>
        <w:bidi w:val="0"/>
        <w:adjustRightInd w:val="0"/>
        <w:snapToGrid w:val="0"/>
        <w:spacing w:line="520" w:lineRule="exact"/>
        <w:ind w:firstLine="555"/>
        <w:jc w:val="left"/>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存在含义不清、针对同一事项前后表述不一致、明显文字或计算错误的，评审小组可以要求供应商进行澄清、说明和补正，澄清、说明和补正不得超出</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的范围或改变</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的实质性内容，超出部分不作为评审小组相应评审的依据。</w:t>
      </w:r>
    </w:p>
    <w:p w14:paraId="57637578">
      <w:pPr>
        <w:keepNext w:val="0"/>
        <w:keepLines w:val="0"/>
        <w:pageBreakBefore w:val="0"/>
        <w:widowControl w:val="0"/>
        <w:kinsoku/>
        <w:wordWrap/>
        <w:overflowPunct/>
        <w:topLinePunct w:val="0"/>
        <w:autoSpaceDE/>
        <w:autoSpaceDN/>
        <w:bidi w:val="0"/>
        <w:adjustRightInd w:val="0"/>
        <w:snapToGrid w:val="0"/>
        <w:spacing w:line="520" w:lineRule="exact"/>
        <w:ind w:firstLine="555"/>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2.3 评审结果</w:t>
      </w:r>
    </w:p>
    <w:p w14:paraId="75837554">
      <w:pPr>
        <w:keepNext w:val="0"/>
        <w:keepLines w:val="0"/>
        <w:pageBreakBefore w:val="0"/>
        <w:widowControl w:val="0"/>
        <w:kinsoku/>
        <w:wordWrap/>
        <w:overflowPunct/>
        <w:topLinePunct w:val="0"/>
        <w:autoSpaceDE/>
        <w:autoSpaceDN/>
        <w:bidi w:val="0"/>
        <w:adjustRightInd w:val="0"/>
        <w:snapToGrid w:val="0"/>
        <w:spacing w:line="520" w:lineRule="exact"/>
        <w:ind w:firstLine="555"/>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计算供应商综合得分。</w:t>
      </w:r>
    </w:p>
    <w:p w14:paraId="43B1B471">
      <w:pPr>
        <w:keepNext w:val="0"/>
        <w:keepLines w:val="0"/>
        <w:pageBreakBefore w:val="0"/>
        <w:widowControl w:val="0"/>
        <w:kinsoku/>
        <w:wordWrap/>
        <w:overflowPunct/>
        <w:topLinePunct w:val="0"/>
        <w:autoSpaceDE/>
        <w:autoSpaceDN/>
        <w:bidi w:val="0"/>
        <w:adjustRightInd w:val="0"/>
        <w:snapToGrid w:val="0"/>
        <w:spacing w:line="520" w:lineRule="exact"/>
        <w:ind w:left="1672" w:leftChars="263" w:hanging="1120" w:hangingChars="4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评审得分=商务分+技术分</w:t>
      </w:r>
    </w:p>
    <w:p w14:paraId="20D920F2">
      <w:pPr>
        <w:keepNext w:val="0"/>
        <w:keepLines w:val="0"/>
        <w:pageBreakBefore w:val="0"/>
        <w:widowControl w:val="0"/>
        <w:kinsoku/>
        <w:wordWrap/>
        <w:overflowPunct/>
        <w:topLinePunct w:val="0"/>
        <w:autoSpaceDE/>
        <w:autoSpaceDN/>
        <w:bidi w:val="0"/>
        <w:adjustRightInd w:val="0"/>
        <w:snapToGrid w:val="0"/>
        <w:spacing w:line="520" w:lineRule="exact"/>
        <w:ind w:left="1" w:firstLine="554" w:firstLineChars="197"/>
        <w:jc w:val="left"/>
        <w:textAlignment w:val="auto"/>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综合得分排名前</w:t>
      </w:r>
      <w:r>
        <w:rPr>
          <w:rFonts w:hint="eastAsia" w:ascii="Times New Roman" w:hAnsi="Times New Roman" w:eastAsia="仿宋_GB2312" w:cs="Times New Roman"/>
          <w:b/>
          <w:bCs/>
          <w:color w:val="auto"/>
          <w:sz w:val="28"/>
          <w:szCs w:val="28"/>
          <w:highlight w:val="none"/>
          <w:lang w:val="en-US" w:eastAsia="zh-CN"/>
        </w:rPr>
        <w:t>12</w:t>
      </w:r>
      <w:r>
        <w:rPr>
          <w:rFonts w:hint="default" w:ascii="Times New Roman" w:hAnsi="Times New Roman" w:eastAsia="仿宋_GB2312" w:cs="Times New Roman"/>
          <w:b/>
          <w:bCs/>
          <w:color w:val="auto"/>
          <w:sz w:val="28"/>
          <w:szCs w:val="28"/>
          <w:highlight w:val="none"/>
        </w:rPr>
        <w:t>的供应商确定为中选供应商；如综合得分相同，可依照</w:t>
      </w:r>
      <w:r>
        <w:rPr>
          <w:rFonts w:hint="default" w:ascii="Times New Roman" w:hAnsi="Times New Roman" w:eastAsia="仿宋_GB2312" w:cs="Times New Roman"/>
          <w:b/>
          <w:bCs/>
          <w:color w:val="auto"/>
          <w:sz w:val="28"/>
          <w:szCs w:val="28"/>
          <w:highlight w:val="none"/>
          <w:u w:val="single"/>
        </w:rPr>
        <w:t xml:space="preserve"> 商务 </w:t>
      </w:r>
      <w:r>
        <w:rPr>
          <w:rFonts w:hint="default" w:ascii="Times New Roman" w:hAnsi="Times New Roman" w:eastAsia="仿宋_GB2312" w:cs="Times New Roman"/>
          <w:b/>
          <w:bCs/>
          <w:color w:val="auto"/>
          <w:sz w:val="28"/>
          <w:szCs w:val="28"/>
          <w:highlight w:val="none"/>
        </w:rPr>
        <w:t>考量因素得分排序确定供应商排名，若详审商务部分也相同的，则按提交《响应意向回执》时间先后确定中选供应商。</w:t>
      </w:r>
    </w:p>
    <w:p w14:paraId="3E897987">
      <w:pPr>
        <w:keepNext w:val="0"/>
        <w:keepLines w:val="0"/>
        <w:pageBreakBefore w:val="0"/>
        <w:widowControl w:val="0"/>
        <w:kinsoku/>
        <w:wordWrap/>
        <w:overflowPunct/>
        <w:topLinePunct w:val="0"/>
        <w:autoSpaceDE/>
        <w:autoSpaceDN/>
        <w:bidi w:val="0"/>
        <w:spacing w:line="5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59B839DC">
      <w:pPr>
        <w:pStyle w:val="3"/>
        <w:rPr>
          <w:rFonts w:hint="default" w:ascii="Times New Roman" w:hAnsi="Times New Roman" w:cs="Times New Roman"/>
          <w:color w:val="auto"/>
          <w:highlight w:val="none"/>
        </w:rPr>
      </w:pPr>
      <w:bookmarkStart w:id="12" w:name="_Toc22382"/>
      <w:r>
        <w:rPr>
          <w:rFonts w:hint="default" w:ascii="Times New Roman" w:hAnsi="Times New Roman" w:cs="Times New Roman"/>
          <w:color w:val="auto"/>
          <w:highlight w:val="none"/>
        </w:rPr>
        <w:t>第五章</w:t>
      </w:r>
      <w:bookmarkEnd w:id="12"/>
    </w:p>
    <w:p w14:paraId="58B3BAEC">
      <w:pPr>
        <w:pStyle w:val="3"/>
        <w:rPr>
          <w:rFonts w:hint="default" w:ascii="Times New Roman" w:hAnsi="Times New Roman" w:cs="Times New Roman"/>
          <w:color w:val="auto"/>
          <w:highlight w:val="none"/>
        </w:rPr>
      </w:pPr>
      <w:bookmarkStart w:id="13" w:name="_Toc20842"/>
      <w:r>
        <w:rPr>
          <w:rFonts w:hint="default" w:ascii="Times New Roman" w:hAnsi="Times New Roman" w:cs="Times New Roman"/>
          <w:color w:val="auto"/>
          <w:highlight w:val="none"/>
        </w:rPr>
        <w:t>框架协议</w:t>
      </w:r>
      <w:bookmarkEnd w:id="13"/>
    </w:p>
    <w:p w14:paraId="46677519">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sectPr>
          <w:footerReference r:id="rId7" w:type="first"/>
          <w:footerReference r:id="rId5" w:type="default"/>
          <w:footerReference r:id="rId6" w:type="even"/>
          <w:pgSz w:w="11906" w:h="16838"/>
          <w:pgMar w:top="2098" w:right="1474" w:bottom="1985" w:left="1588" w:header="851" w:footer="992" w:gutter="0"/>
          <w:pgNumType w:start="0"/>
          <w:cols w:space="425" w:num="1"/>
          <w:titlePg/>
          <w:docGrid w:type="lines" w:linePitch="312" w:charSpace="0"/>
        </w:sectPr>
      </w:pPr>
    </w:p>
    <w:p w14:paraId="043A6C8B">
      <w:pPr>
        <w:spacing w:line="600" w:lineRule="auto"/>
        <w:jc w:val="center"/>
        <w:rPr>
          <w:rFonts w:hint="default" w:ascii="Times New Roman" w:hAnsi="Times New Roman" w:eastAsia="方正小标宋简体" w:cs="Times New Roman"/>
          <w:b/>
          <w:color w:val="auto"/>
          <w:sz w:val="44"/>
          <w:szCs w:val="44"/>
          <w:highlight w:val="none"/>
        </w:rPr>
      </w:pPr>
      <w:r>
        <w:rPr>
          <w:rFonts w:hint="default" w:ascii="Times New Roman" w:hAnsi="Times New Roman" w:eastAsia="方正小标宋简体" w:cs="Times New Roman"/>
          <w:b/>
          <w:color w:val="auto"/>
          <w:sz w:val="44"/>
          <w:szCs w:val="44"/>
          <w:highlight w:val="none"/>
        </w:rPr>
        <w:t xml:space="preserve"> </w:t>
      </w:r>
      <w:r>
        <w:rPr>
          <w:rFonts w:hint="eastAsia" w:ascii="Times New Roman" w:hAnsi="Times New Roman" w:eastAsia="方正小标宋简体" w:cs="Times New Roman"/>
          <w:b/>
          <w:color w:val="auto"/>
          <w:sz w:val="44"/>
          <w:szCs w:val="44"/>
          <w:highlight w:val="none"/>
          <w:lang w:val="en-US" w:eastAsia="zh-CN"/>
        </w:rPr>
        <w:t>2026年工程项目</w:t>
      </w:r>
      <w:r>
        <w:rPr>
          <w:rFonts w:hint="default" w:ascii="Times New Roman" w:hAnsi="Times New Roman" w:eastAsia="方正小标宋简体" w:cs="Times New Roman"/>
          <w:b/>
          <w:color w:val="auto"/>
          <w:sz w:val="44"/>
          <w:szCs w:val="44"/>
          <w:highlight w:val="none"/>
        </w:rPr>
        <w:t>优质</w:t>
      </w:r>
      <w:r>
        <w:rPr>
          <w:rFonts w:hint="eastAsia" w:ascii="Times New Roman" w:hAnsi="Times New Roman" w:eastAsia="方正小标宋简体" w:cs="Times New Roman"/>
          <w:b/>
          <w:color w:val="auto"/>
          <w:sz w:val="44"/>
          <w:szCs w:val="44"/>
          <w:highlight w:val="none"/>
          <w:lang w:val="en-US" w:eastAsia="zh-CN"/>
        </w:rPr>
        <w:t>钢筋</w:t>
      </w:r>
      <w:r>
        <w:rPr>
          <w:rFonts w:hint="default" w:ascii="Times New Roman" w:hAnsi="Times New Roman" w:eastAsia="方正小标宋简体" w:cs="Times New Roman"/>
          <w:b/>
          <w:color w:val="auto"/>
          <w:sz w:val="44"/>
          <w:szCs w:val="44"/>
          <w:highlight w:val="none"/>
        </w:rPr>
        <w:t>供应商</w:t>
      </w:r>
    </w:p>
    <w:p w14:paraId="5D6B32A9">
      <w:pPr>
        <w:spacing w:line="600" w:lineRule="auto"/>
        <w:jc w:val="center"/>
        <w:rPr>
          <w:rFonts w:hint="default" w:ascii="Times New Roman" w:hAnsi="Times New Roman" w:eastAsia="方正小标宋简体" w:cs="Times New Roman"/>
          <w:b/>
          <w:color w:val="auto"/>
          <w:sz w:val="44"/>
          <w:szCs w:val="44"/>
          <w:highlight w:val="none"/>
        </w:rPr>
      </w:pPr>
      <w:r>
        <w:rPr>
          <w:rFonts w:hint="default" w:ascii="Times New Roman" w:hAnsi="Times New Roman" w:eastAsia="方正小标宋简体" w:cs="Times New Roman"/>
          <w:b/>
          <w:color w:val="auto"/>
          <w:sz w:val="44"/>
          <w:szCs w:val="44"/>
          <w:highlight w:val="none"/>
        </w:rPr>
        <w:t>框架协议</w:t>
      </w:r>
    </w:p>
    <w:p w14:paraId="2BA546C8">
      <w:pPr>
        <w:pStyle w:val="9"/>
        <w:rPr>
          <w:rFonts w:hint="default" w:ascii="Times New Roman" w:hAnsi="Times New Roman" w:eastAsia="方正小标宋简体" w:cs="Times New Roman"/>
          <w:color w:val="auto"/>
          <w:highlight w:val="none"/>
        </w:rPr>
      </w:pPr>
      <w:r>
        <w:rPr>
          <w:rFonts w:hint="default" w:ascii="Times New Roman" w:hAnsi="Times New Roman" w:eastAsia="方正小标宋简体" w:cs="Times New Roman"/>
          <w:b/>
          <w:color w:val="auto"/>
          <w:sz w:val="44"/>
          <w:szCs w:val="44"/>
          <w:highlight w:val="none"/>
        </w:rPr>
        <w:t xml:space="preserve">               </w:t>
      </w:r>
    </w:p>
    <w:p w14:paraId="5E8CC78B">
      <w:pPr>
        <w:spacing w:line="600" w:lineRule="auto"/>
        <w:jc w:val="center"/>
        <w:rPr>
          <w:rFonts w:hint="default" w:ascii="Times New Roman" w:hAnsi="Times New Roman" w:cs="Times New Roman"/>
          <w:b/>
          <w:color w:val="auto"/>
          <w:sz w:val="44"/>
          <w:szCs w:val="44"/>
          <w:highlight w:val="none"/>
        </w:rPr>
      </w:pPr>
    </w:p>
    <w:p w14:paraId="0F952FB1">
      <w:pPr>
        <w:spacing w:line="440" w:lineRule="exact"/>
        <w:rPr>
          <w:rFonts w:hint="default" w:ascii="Times New Roman" w:hAnsi="Times New Roman" w:cs="Times New Roman"/>
          <w:b/>
          <w:color w:val="auto"/>
          <w:spacing w:val="20"/>
          <w:sz w:val="24"/>
          <w:szCs w:val="28"/>
          <w:highlight w:val="none"/>
        </w:rPr>
      </w:pPr>
    </w:p>
    <w:p w14:paraId="32139B2C">
      <w:pPr>
        <w:spacing w:line="440" w:lineRule="exact"/>
        <w:rPr>
          <w:rFonts w:hint="default" w:ascii="Times New Roman" w:hAnsi="Times New Roman" w:cs="Times New Roman"/>
          <w:b/>
          <w:color w:val="auto"/>
          <w:spacing w:val="20"/>
          <w:sz w:val="24"/>
          <w:szCs w:val="28"/>
          <w:highlight w:val="none"/>
        </w:rPr>
      </w:pPr>
    </w:p>
    <w:p w14:paraId="206E51C0">
      <w:pPr>
        <w:spacing w:line="440" w:lineRule="exact"/>
        <w:rPr>
          <w:rFonts w:hint="default" w:ascii="Times New Roman" w:hAnsi="Times New Roman" w:cs="Times New Roman"/>
          <w:b/>
          <w:color w:val="auto"/>
          <w:spacing w:val="20"/>
          <w:sz w:val="24"/>
          <w:szCs w:val="28"/>
          <w:highlight w:val="none"/>
        </w:rPr>
      </w:pPr>
    </w:p>
    <w:p w14:paraId="34D60992">
      <w:pPr>
        <w:pStyle w:val="2"/>
        <w:rPr>
          <w:rFonts w:hint="default" w:ascii="Times New Roman" w:hAnsi="Times New Roman" w:eastAsia="仿宋_GB2312" w:cs="Times New Roman"/>
          <w:b/>
          <w:color w:val="auto"/>
          <w:spacing w:val="20"/>
          <w:sz w:val="32"/>
          <w:szCs w:val="32"/>
          <w:highlight w:val="none"/>
        </w:rPr>
      </w:pPr>
    </w:p>
    <w:p w14:paraId="6A9EC593">
      <w:pPr>
        <w:rPr>
          <w:rFonts w:hint="default" w:ascii="Times New Roman" w:hAnsi="Times New Roman" w:eastAsia="仿宋_GB2312" w:cs="Times New Roman"/>
          <w:b/>
          <w:color w:val="auto"/>
          <w:spacing w:val="20"/>
          <w:sz w:val="32"/>
          <w:szCs w:val="32"/>
          <w:highlight w:val="none"/>
        </w:rPr>
      </w:pPr>
    </w:p>
    <w:p w14:paraId="521464A8">
      <w:pPr>
        <w:pStyle w:val="2"/>
        <w:rPr>
          <w:rFonts w:hint="default"/>
        </w:rPr>
      </w:pPr>
    </w:p>
    <w:p w14:paraId="2EA8742E">
      <w:pPr>
        <w:spacing w:line="440" w:lineRule="exact"/>
        <w:rPr>
          <w:rFonts w:hint="default" w:ascii="Times New Roman" w:hAnsi="Times New Roman" w:eastAsia="仿宋_GB2312" w:cs="Times New Roman"/>
          <w:b/>
          <w:color w:val="auto"/>
          <w:spacing w:val="20"/>
          <w:sz w:val="32"/>
          <w:szCs w:val="32"/>
          <w:highlight w:val="none"/>
        </w:rPr>
      </w:pPr>
    </w:p>
    <w:p w14:paraId="795E7D3D">
      <w:pPr>
        <w:spacing w:line="440" w:lineRule="exact"/>
        <w:ind w:firstLine="1806" w:firstLineChars="500"/>
        <w:rPr>
          <w:rFonts w:hint="default" w:ascii="Times New Roman" w:hAnsi="Times New Roman" w:eastAsia="仿宋_GB2312" w:cs="Times New Roman"/>
          <w:b/>
          <w:color w:val="auto"/>
          <w:spacing w:val="20"/>
          <w:sz w:val="32"/>
          <w:szCs w:val="32"/>
          <w:highlight w:val="none"/>
        </w:rPr>
      </w:pPr>
    </w:p>
    <w:p w14:paraId="3B932269">
      <w:pPr>
        <w:rPr>
          <w:rFonts w:hint="default" w:ascii="Times New Roman" w:hAnsi="Times New Roman" w:eastAsia="仿宋_GB2312" w:cs="Times New Roman"/>
          <w:b/>
          <w:color w:val="auto"/>
          <w:spacing w:val="20"/>
          <w:sz w:val="32"/>
          <w:szCs w:val="32"/>
          <w:highlight w:val="none"/>
        </w:rPr>
      </w:pPr>
    </w:p>
    <w:p w14:paraId="3A4B6A13">
      <w:pPr>
        <w:rPr>
          <w:rFonts w:hint="default" w:ascii="Times New Roman" w:hAnsi="Times New Roman" w:eastAsia="仿宋_GB2312" w:cs="Times New Roman"/>
          <w:b/>
          <w:color w:val="auto"/>
          <w:spacing w:val="20"/>
          <w:sz w:val="32"/>
          <w:szCs w:val="32"/>
          <w:highlight w:val="none"/>
        </w:rPr>
      </w:pPr>
    </w:p>
    <w:p w14:paraId="119BA547">
      <w:pPr>
        <w:spacing w:line="600" w:lineRule="auto"/>
        <w:ind w:firstLine="1767" w:firstLineChars="550"/>
        <w:jc w:val="left"/>
        <w:rPr>
          <w:rFonts w:hint="default" w:ascii="Times New Roman" w:hAnsi="Times New Roman" w:eastAsia="仿宋_GB2312" w:cs="Times New Roman"/>
          <w:b/>
          <w:color w:val="auto"/>
          <w:sz w:val="32"/>
          <w:szCs w:val="32"/>
          <w:highlight w:val="none"/>
          <w:u w:val="single"/>
        </w:rPr>
      </w:pPr>
      <w:r>
        <w:rPr>
          <w:rFonts w:hint="default" w:ascii="Times New Roman" w:hAnsi="Times New Roman" w:eastAsia="仿宋_GB2312" w:cs="Times New Roman"/>
          <w:b/>
          <w:color w:val="auto"/>
          <w:sz w:val="32"/>
          <w:szCs w:val="32"/>
          <w:highlight w:val="none"/>
        </w:rPr>
        <w:t xml:space="preserve">甲方： </w:t>
      </w:r>
      <w:r>
        <w:rPr>
          <w:rFonts w:hint="default" w:ascii="Times New Roman" w:hAnsi="Times New Roman" w:eastAsia="仿宋_GB2312" w:cs="Times New Roman"/>
          <w:b/>
          <w:color w:val="auto"/>
          <w:sz w:val="32"/>
          <w:szCs w:val="32"/>
          <w:highlight w:val="none"/>
          <w:u w:val="single"/>
        </w:rPr>
        <w:t xml:space="preserve"> </w:t>
      </w:r>
      <w:r>
        <w:rPr>
          <w:rFonts w:hint="eastAsia" w:ascii="Times New Roman" w:hAnsi="Times New Roman" w:eastAsia="仿宋_GB2312" w:cs="Times New Roman"/>
          <w:b/>
          <w:color w:val="auto"/>
          <w:sz w:val="32"/>
          <w:szCs w:val="32"/>
          <w:highlight w:val="none"/>
          <w:u w:val="single"/>
          <w:lang w:eastAsia="zh-CN"/>
        </w:rPr>
        <w:t>广州水投建工集团有限公司</w:t>
      </w:r>
      <w:r>
        <w:rPr>
          <w:rFonts w:hint="default" w:ascii="Times New Roman" w:hAnsi="Times New Roman" w:eastAsia="仿宋_GB2312" w:cs="Times New Roman"/>
          <w:b/>
          <w:color w:val="auto"/>
          <w:sz w:val="32"/>
          <w:szCs w:val="32"/>
          <w:highlight w:val="none"/>
          <w:u w:val="single"/>
        </w:rPr>
        <w:t xml:space="preserve">  </w:t>
      </w:r>
    </w:p>
    <w:p w14:paraId="2EDE3BFD">
      <w:pPr>
        <w:spacing w:line="600" w:lineRule="auto"/>
        <w:ind w:firstLine="1767" w:firstLineChars="550"/>
        <w:jc w:val="left"/>
        <w:rPr>
          <w:rFonts w:hint="default" w:ascii="Times New Roman" w:hAnsi="Times New Roman" w:eastAsia="仿宋_GB2312" w:cs="Times New Roman"/>
          <w:b/>
          <w:color w:val="auto"/>
          <w:sz w:val="32"/>
          <w:szCs w:val="32"/>
          <w:highlight w:val="none"/>
          <w:u w:val="single"/>
        </w:rPr>
      </w:pPr>
      <w:r>
        <w:rPr>
          <w:rFonts w:hint="default" w:ascii="Times New Roman" w:hAnsi="Times New Roman" w:eastAsia="仿宋_GB2312" w:cs="Times New Roman"/>
          <w:b/>
          <w:color w:val="auto"/>
          <w:sz w:val="32"/>
          <w:szCs w:val="32"/>
          <w:highlight w:val="none"/>
        </w:rPr>
        <w:t xml:space="preserve">乙方： </w:t>
      </w:r>
      <w:r>
        <w:rPr>
          <w:rFonts w:hint="default" w:ascii="Times New Roman" w:hAnsi="Times New Roman" w:eastAsia="仿宋_GB2312" w:cs="Times New Roman"/>
          <w:b/>
          <w:color w:val="auto"/>
          <w:sz w:val="32"/>
          <w:szCs w:val="32"/>
          <w:highlight w:val="none"/>
          <w:u w:val="single"/>
        </w:rPr>
        <w:t xml:space="preserve">                  </w:t>
      </w:r>
      <w:r>
        <w:rPr>
          <w:rFonts w:hint="eastAsia" w:ascii="Times New Roman" w:hAnsi="Times New Roman" w:eastAsia="仿宋_GB2312" w:cs="Times New Roman"/>
          <w:b/>
          <w:color w:val="auto"/>
          <w:sz w:val="32"/>
          <w:szCs w:val="32"/>
          <w:highlight w:val="none"/>
          <w:u w:val="single"/>
          <w:lang w:val="en-US" w:eastAsia="zh-CN"/>
        </w:rPr>
        <w:t xml:space="preserve">    </w:t>
      </w:r>
      <w:r>
        <w:rPr>
          <w:rFonts w:hint="default" w:ascii="Times New Roman" w:hAnsi="Times New Roman" w:eastAsia="仿宋_GB2312" w:cs="Times New Roman"/>
          <w:b/>
          <w:color w:val="auto"/>
          <w:sz w:val="32"/>
          <w:szCs w:val="32"/>
          <w:highlight w:val="none"/>
          <w:u w:val="single"/>
        </w:rPr>
        <w:t xml:space="preserve">     </w:t>
      </w:r>
    </w:p>
    <w:p w14:paraId="50284C71">
      <w:pPr>
        <w:ind w:firstLine="1291"/>
        <w:jc w:val="left"/>
        <w:rPr>
          <w:rFonts w:hint="default" w:ascii="Times New Roman" w:hAnsi="Times New Roman" w:eastAsia="仿宋_GB2312" w:cs="Times New Roman"/>
          <w:b/>
          <w:color w:val="auto"/>
          <w:sz w:val="32"/>
          <w:szCs w:val="32"/>
          <w:highlight w:val="none"/>
        </w:rPr>
      </w:pPr>
    </w:p>
    <w:p w14:paraId="45A319C6">
      <w:pPr>
        <w:ind w:firstLine="2612" w:firstLineChars="813"/>
        <w:jc w:val="both"/>
        <w:rPr>
          <w:rFonts w:hint="eastAsia" w:ascii="Times New Roman" w:hAnsi="Times New Roman" w:eastAsia="仿宋_GB2312" w:cs="Times New Roman"/>
          <w:b/>
          <w:color w:val="auto"/>
          <w:spacing w:val="20"/>
          <w:sz w:val="32"/>
          <w:szCs w:val="32"/>
          <w:highlight w:val="none"/>
          <w:lang w:val="en-US" w:eastAsia="zh-CN"/>
        </w:rPr>
      </w:pPr>
      <w:r>
        <w:rPr>
          <w:rFonts w:hint="default" w:ascii="Times New Roman" w:hAnsi="Times New Roman" w:eastAsia="仿宋_GB2312" w:cs="Times New Roman"/>
          <w:b/>
          <w:color w:val="auto"/>
          <w:sz w:val="32"/>
          <w:szCs w:val="32"/>
          <w:highlight w:val="none"/>
        </w:rPr>
        <w:t>签订日期：</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rPr>
        <w:t xml:space="preserve">年 </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rPr>
        <w:t xml:space="preserve"> 月 </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rPr>
        <w:t>日</w:t>
      </w:r>
      <w:r>
        <w:rPr>
          <w:rFonts w:hint="eastAsia" w:ascii="Times New Roman" w:hAnsi="Times New Roman" w:eastAsia="仿宋_GB2312" w:cs="Times New Roman"/>
          <w:b/>
          <w:color w:val="auto"/>
          <w:sz w:val="32"/>
          <w:szCs w:val="32"/>
          <w:highlight w:val="none"/>
          <w:lang w:val="en-US" w:eastAsia="zh-CN"/>
        </w:rPr>
        <w:t xml:space="preserve"> </w:t>
      </w:r>
    </w:p>
    <w:p w14:paraId="6708BBD7">
      <w:pPr>
        <w:spacing w:line="295" w:lineRule="auto"/>
        <w:rPr>
          <w:rFonts w:hint="default" w:ascii="Times New Roman" w:hAnsi="Times New Roman" w:eastAsia="仿宋_GB2312" w:cs="Times New Roman"/>
          <w:color w:val="auto"/>
          <w:sz w:val="32"/>
          <w:szCs w:val="32"/>
          <w:highlight w:val="none"/>
          <w:u w:val="single"/>
        </w:rPr>
      </w:pPr>
      <w:r>
        <w:rPr>
          <w:rFonts w:hint="default" w:ascii="Times New Roman" w:hAnsi="Times New Roman" w:cs="Times New Roman"/>
          <w:color w:val="auto"/>
          <w:sz w:val="32"/>
          <w:szCs w:val="32"/>
          <w:highlight w:val="none"/>
        </w:rPr>
        <w:br w:type="page"/>
      </w:r>
    </w:p>
    <w:p w14:paraId="7C400FD1">
      <w:pPr>
        <w:spacing w:line="295" w:lineRule="auto"/>
        <w:ind w:firstLine="720" w:firstLineChars="20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pacing w:val="20"/>
          <w:sz w:val="32"/>
          <w:szCs w:val="32"/>
          <w:highlight w:val="none"/>
          <w:lang w:val="en-US" w:eastAsia="zh-CN"/>
        </w:rPr>
        <w:t>根据</w:t>
      </w:r>
      <w:r>
        <w:rPr>
          <w:rFonts w:hint="default" w:ascii="Times New Roman" w:hAnsi="Times New Roman" w:eastAsia="仿宋_GB2312" w:cs="Times New Roman"/>
          <w:color w:val="auto"/>
          <w:spacing w:val="20"/>
          <w:sz w:val="32"/>
          <w:szCs w:val="32"/>
          <w:highlight w:val="none"/>
        </w:rPr>
        <w:t>《中华人民共和国民法典》、《中华人民共和国建筑法》及其它有关法律、行政法规</w:t>
      </w:r>
      <w:r>
        <w:rPr>
          <w:rFonts w:hint="eastAsia" w:ascii="Times New Roman" w:hAnsi="Times New Roman" w:eastAsia="仿宋_GB2312" w:cs="Times New Roman"/>
          <w:color w:val="auto"/>
          <w:spacing w:val="20"/>
          <w:sz w:val="32"/>
          <w:szCs w:val="32"/>
          <w:highlight w:val="none"/>
          <w:lang w:val="en-US" w:eastAsia="zh-CN"/>
        </w:rPr>
        <w:t>规定</w:t>
      </w:r>
      <w:r>
        <w:rPr>
          <w:rFonts w:hint="default" w:ascii="Times New Roman" w:hAnsi="Times New Roman" w:eastAsia="仿宋_GB2312" w:cs="Times New Roman"/>
          <w:color w:val="auto"/>
          <w:spacing w:val="20"/>
          <w:sz w:val="32"/>
          <w:szCs w:val="32"/>
          <w:highlight w:val="none"/>
        </w:rPr>
        <w:t>，遵循平等、自愿、公平和诚实信用的原则，双方就甲方</w:t>
      </w:r>
      <w:r>
        <w:rPr>
          <w:rFonts w:hint="eastAsia" w:ascii="Times New Roman" w:hAnsi="Times New Roman" w:eastAsia="仿宋_GB2312" w:cs="Times New Roman"/>
          <w:color w:val="auto"/>
          <w:spacing w:val="20"/>
          <w:sz w:val="32"/>
          <w:szCs w:val="32"/>
          <w:highlight w:val="none"/>
          <w:lang w:val="en-US" w:eastAsia="zh-CN"/>
        </w:rPr>
        <w:t>2026年工程项目优质钢筋</w:t>
      </w:r>
      <w:r>
        <w:rPr>
          <w:rFonts w:hint="default" w:ascii="Times New Roman" w:hAnsi="Times New Roman" w:eastAsia="仿宋_GB2312" w:cs="Times New Roman"/>
          <w:color w:val="auto"/>
          <w:spacing w:val="20"/>
          <w:sz w:val="32"/>
          <w:szCs w:val="32"/>
          <w:highlight w:val="none"/>
        </w:rPr>
        <w:t>供应商</w:t>
      </w:r>
      <w:r>
        <w:rPr>
          <w:rFonts w:hint="eastAsia" w:ascii="Times New Roman" w:hAnsi="Times New Roman" w:eastAsia="仿宋_GB2312" w:cs="Times New Roman"/>
          <w:color w:val="auto"/>
          <w:spacing w:val="20"/>
          <w:sz w:val="32"/>
          <w:szCs w:val="32"/>
          <w:highlight w:val="none"/>
          <w:lang w:val="en-US" w:eastAsia="zh-CN"/>
        </w:rPr>
        <w:t>招募项目</w:t>
      </w:r>
      <w:r>
        <w:rPr>
          <w:rFonts w:hint="default" w:ascii="Times New Roman" w:hAnsi="Times New Roman" w:eastAsia="仿宋_GB2312" w:cs="Times New Roman"/>
          <w:color w:val="auto"/>
          <w:spacing w:val="20"/>
          <w:sz w:val="32"/>
          <w:szCs w:val="32"/>
          <w:highlight w:val="none"/>
        </w:rPr>
        <w:t>达成一致，订立</w:t>
      </w:r>
      <w:r>
        <w:rPr>
          <w:rFonts w:hint="eastAsia" w:ascii="Times New Roman" w:hAnsi="Times New Roman" w:eastAsia="仿宋_GB2312" w:cs="Times New Roman"/>
          <w:color w:val="auto"/>
          <w:spacing w:val="20"/>
          <w:sz w:val="32"/>
          <w:szCs w:val="32"/>
          <w:highlight w:val="none"/>
          <w:lang w:val="en-US" w:eastAsia="zh-CN"/>
        </w:rPr>
        <w:t>2026年工程项目</w:t>
      </w:r>
      <w:r>
        <w:rPr>
          <w:rFonts w:hint="default" w:ascii="Times New Roman" w:hAnsi="Times New Roman" w:eastAsia="仿宋_GB2312" w:cs="Times New Roman"/>
          <w:color w:val="auto"/>
          <w:spacing w:val="20"/>
          <w:sz w:val="32"/>
          <w:szCs w:val="32"/>
          <w:highlight w:val="none"/>
        </w:rPr>
        <w:t>优质</w:t>
      </w:r>
      <w:r>
        <w:rPr>
          <w:rFonts w:hint="eastAsia" w:ascii="Times New Roman" w:hAnsi="Times New Roman" w:eastAsia="仿宋_GB2312" w:cs="Times New Roman"/>
          <w:color w:val="auto"/>
          <w:spacing w:val="20"/>
          <w:sz w:val="32"/>
          <w:szCs w:val="32"/>
          <w:highlight w:val="none"/>
          <w:lang w:val="en-US" w:eastAsia="zh-CN"/>
        </w:rPr>
        <w:t>钢筋</w:t>
      </w:r>
      <w:r>
        <w:rPr>
          <w:rFonts w:hint="default" w:ascii="Times New Roman" w:hAnsi="Times New Roman" w:eastAsia="仿宋_GB2312" w:cs="Times New Roman"/>
          <w:color w:val="auto"/>
          <w:spacing w:val="20"/>
          <w:sz w:val="32"/>
          <w:szCs w:val="32"/>
          <w:highlight w:val="none"/>
        </w:rPr>
        <w:t>供应商框架协议</w:t>
      </w:r>
      <w:r>
        <w:rPr>
          <w:rFonts w:hint="default" w:ascii="Times New Roman" w:hAnsi="Times New Roman" w:eastAsia="仿宋_GB2312" w:cs="Times New Roman"/>
          <w:color w:val="auto"/>
          <w:sz w:val="32"/>
          <w:szCs w:val="32"/>
          <w:highlight w:val="none"/>
        </w:rPr>
        <w:t>。</w:t>
      </w:r>
    </w:p>
    <w:p w14:paraId="4F1383FC">
      <w:pPr>
        <w:spacing w:line="295" w:lineRule="auto"/>
        <w:ind w:firstLine="691" w:firstLineChars="215"/>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w:t>
      </w:r>
      <w:r>
        <w:rPr>
          <w:rFonts w:hint="default" w:ascii="Times New Roman" w:hAnsi="Times New Roman" w:eastAsia="仿宋_GB2312" w:cs="Times New Roman"/>
          <w:b/>
          <w:bCs/>
          <w:color w:val="auto"/>
          <w:sz w:val="32"/>
          <w:szCs w:val="32"/>
          <w:highlight w:val="none"/>
          <w:lang w:val="en-US" w:eastAsia="zh-CN"/>
        </w:rPr>
        <w:t>协议事项</w:t>
      </w:r>
    </w:p>
    <w:p w14:paraId="0CE9A3AF">
      <w:pPr>
        <w:adjustRightInd w:val="0"/>
        <w:snapToGrid w:val="0"/>
        <w:spacing w:line="600" w:lineRule="exact"/>
        <w:ind w:firstLine="720" w:firstLineChars="200"/>
        <w:jc w:val="left"/>
        <w:rPr>
          <w:rFonts w:hint="eastAsia"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1、项目名称：</w:t>
      </w:r>
      <w:r>
        <w:rPr>
          <w:rFonts w:hint="eastAsia" w:ascii="Times New Roman" w:hAnsi="Times New Roman" w:eastAsia="仿宋_GB2312" w:cs="Times New Roman"/>
          <w:color w:val="auto"/>
          <w:spacing w:val="20"/>
          <w:sz w:val="32"/>
          <w:szCs w:val="32"/>
          <w:highlight w:val="none"/>
          <w:lang w:val="en-US" w:eastAsia="zh-CN"/>
        </w:rPr>
        <w:t>2026年工程项目</w:t>
      </w:r>
      <w:r>
        <w:rPr>
          <w:rFonts w:hint="default" w:ascii="Times New Roman" w:hAnsi="Times New Roman" w:eastAsia="仿宋_GB2312" w:cs="Times New Roman"/>
          <w:color w:val="auto"/>
          <w:spacing w:val="20"/>
          <w:sz w:val="32"/>
          <w:szCs w:val="32"/>
          <w:highlight w:val="none"/>
        </w:rPr>
        <w:t>优质</w:t>
      </w:r>
      <w:r>
        <w:rPr>
          <w:rFonts w:hint="eastAsia" w:ascii="Times New Roman" w:hAnsi="Times New Roman" w:eastAsia="仿宋_GB2312" w:cs="Times New Roman"/>
          <w:color w:val="auto"/>
          <w:spacing w:val="20"/>
          <w:sz w:val="32"/>
          <w:szCs w:val="32"/>
          <w:highlight w:val="none"/>
          <w:lang w:val="en-US" w:eastAsia="zh-CN"/>
        </w:rPr>
        <w:t>钢筋</w:t>
      </w:r>
      <w:r>
        <w:rPr>
          <w:rFonts w:hint="default" w:ascii="Times New Roman" w:hAnsi="Times New Roman" w:eastAsia="仿宋_GB2312" w:cs="Times New Roman"/>
          <w:color w:val="auto"/>
          <w:spacing w:val="20"/>
          <w:sz w:val="32"/>
          <w:szCs w:val="32"/>
          <w:highlight w:val="none"/>
        </w:rPr>
        <w:t>供应商</w:t>
      </w:r>
      <w:r>
        <w:rPr>
          <w:rFonts w:hint="eastAsia" w:ascii="Times New Roman" w:hAnsi="Times New Roman" w:eastAsia="仿宋_GB2312" w:cs="Times New Roman"/>
          <w:color w:val="auto"/>
          <w:spacing w:val="20"/>
          <w:sz w:val="32"/>
          <w:szCs w:val="32"/>
          <w:highlight w:val="none"/>
          <w:lang w:val="en-US" w:eastAsia="zh-CN"/>
        </w:rPr>
        <w:t>招募项目。</w:t>
      </w:r>
      <w:r>
        <w:commentReference w:id="0"/>
      </w:r>
    </w:p>
    <w:p w14:paraId="4FA95D33">
      <w:pPr>
        <w:spacing w:line="295" w:lineRule="auto"/>
        <w:ind w:firstLine="720" w:firstLineChars="200"/>
        <w:rPr>
          <w:rFonts w:hint="default" w:ascii="Times New Roman" w:hAnsi="Times New Roman" w:eastAsia="仿宋_GB2312" w:cs="Times New Roman"/>
          <w:color w:val="auto"/>
          <w:spacing w:val="20"/>
          <w:sz w:val="32"/>
          <w:szCs w:val="32"/>
          <w:highlight w:val="none"/>
          <w:lang w:val="en-US" w:eastAsia="zh-CN"/>
        </w:rPr>
      </w:pPr>
      <w:r>
        <w:rPr>
          <w:rFonts w:hint="eastAsia" w:ascii="Times New Roman" w:hAnsi="Times New Roman" w:eastAsia="仿宋_GB2312" w:cs="Times New Roman"/>
          <w:color w:val="auto"/>
          <w:spacing w:val="20"/>
          <w:sz w:val="32"/>
          <w:szCs w:val="32"/>
          <w:highlight w:val="none"/>
          <w:lang w:val="en-US" w:eastAsia="zh-CN"/>
        </w:rPr>
        <w:t>2</w:t>
      </w:r>
      <w:r>
        <w:rPr>
          <w:rFonts w:hint="default" w:ascii="Times New Roman" w:hAnsi="Times New Roman" w:eastAsia="仿宋_GB2312" w:cs="Times New Roman"/>
          <w:color w:val="auto"/>
          <w:spacing w:val="20"/>
          <w:sz w:val="32"/>
          <w:szCs w:val="32"/>
          <w:highlight w:val="none"/>
          <w:lang w:val="en-US" w:eastAsia="zh-CN"/>
        </w:rPr>
        <w:t>、</w:t>
      </w:r>
      <w:r>
        <w:rPr>
          <w:rFonts w:hint="eastAsia" w:ascii="Times New Roman" w:hAnsi="Times New Roman" w:eastAsia="仿宋_GB2312" w:cs="Times New Roman"/>
          <w:color w:val="auto"/>
          <w:spacing w:val="20"/>
          <w:sz w:val="32"/>
          <w:szCs w:val="32"/>
          <w:highlight w:val="none"/>
          <w:lang w:val="en-US" w:eastAsia="zh-CN"/>
        </w:rPr>
        <w:t>合作</w:t>
      </w:r>
      <w:r>
        <w:rPr>
          <w:rFonts w:hint="default" w:ascii="Times New Roman" w:hAnsi="Times New Roman" w:eastAsia="仿宋_GB2312" w:cs="Times New Roman"/>
          <w:color w:val="auto"/>
          <w:spacing w:val="20"/>
          <w:sz w:val="32"/>
          <w:szCs w:val="32"/>
          <w:highlight w:val="none"/>
          <w:lang w:val="en-US" w:eastAsia="zh-CN"/>
        </w:rPr>
        <w:t>需求：</w:t>
      </w:r>
      <w:r>
        <w:rPr>
          <w:rFonts w:hint="eastAsia" w:ascii="Times New Roman" w:hAnsi="Times New Roman" w:eastAsia="仿宋_GB2312" w:cs="Times New Roman"/>
          <w:color w:val="auto"/>
          <w:spacing w:val="20"/>
          <w:sz w:val="32"/>
          <w:szCs w:val="32"/>
          <w:highlight w:val="none"/>
          <w:lang w:val="en-US" w:eastAsia="zh-CN"/>
        </w:rPr>
        <w:t>乙方不定期向甲方提供工程项目钢筋</w:t>
      </w:r>
      <w:r>
        <w:rPr>
          <w:rFonts w:hint="default" w:ascii="Times New Roman" w:hAnsi="Times New Roman" w:eastAsia="仿宋_GB2312" w:cs="Times New Roman"/>
          <w:color w:val="auto"/>
          <w:spacing w:val="20"/>
          <w:sz w:val="32"/>
          <w:szCs w:val="32"/>
          <w:highlight w:val="none"/>
          <w:lang w:val="en-US" w:eastAsia="zh-CN"/>
        </w:rPr>
        <w:t>市场价格信息</w:t>
      </w:r>
      <w:r>
        <w:rPr>
          <w:rFonts w:hint="eastAsia" w:ascii="Times New Roman" w:hAnsi="Times New Roman" w:eastAsia="仿宋_GB2312" w:cs="Times New Roman"/>
          <w:color w:val="auto"/>
          <w:spacing w:val="20"/>
          <w:sz w:val="32"/>
          <w:szCs w:val="32"/>
          <w:highlight w:val="none"/>
          <w:lang w:val="en-US" w:eastAsia="zh-CN"/>
        </w:rPr>
        <w:t>，工程项目钢筋应急供应，响应第二阶段的采购活动</w:t>
      </w:r>
      <w:r>
        <w:rPr>
          <w:rFonts w:hint="eastAsia" w:ascii="仿宋_GB2312" w:eastAsia="仿宋_GB2312"/>
          <w:sz w:val="28"/>
          <w:szCs w:val="28"/>
          <w:lang w:val="en-US" w:eastAsia="zh-CN"/>
        </w:rPr>
        <w:t>。</w:t>
      </w:r>
    </w:p>
    <w:p w14:paraId="26867039">
      <w:pPr>
        <w:spacing w:line="295" w:lineRule="auto"/>
        <w:ind w:firstLine="691" w:firstLineChars="215"/>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二、服务内容</w:t>
      </w:r>
    </w:p>
    <w:p w14:paraId="7D191C8D">
      <w:pPr>
        <w:numPr>
          <w:ilvl w:val="0"/>
          <w:numId w:val="0"/>
        </w:numPr>
        <w:spacing w:line="295" w:lineRule="auto"/>
        <w:ind w:firstLine="688" w:firstLineChars="215"/>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sz w:val="32"/>
          <w:szCs w:val="32"/>
          <w:highlight w:val="none"/>
        </w:rPr>
        <w:t>乙方</w:t>
      </w:r>
      <w:r>
        <w:rPr>
          <w:rFonts w:hint="default" w:ascii="Times New Roman" w:hAnsi="Times New Roman" w:eastAsia="仿宋_GB2312" w:cs="Times New Roman"/>
          <w:color w:val="auto"/>
          <w:sz w:val="32"/>
          <w:szCs w:val="32"/>
          <w:highlight w:val="none"/>
          <w:lang w:eastAsia="zh-Hans"/>
        </w:rPr>
        <w:t>根</w:t>
      </w:r>
      <w:r>
        <w:rPr>
          <w:rFonts w:hint="default" w:ascii="Times New Roman" w:hAnsi="Times New Roman" w:eastAsia="仿宋_GB2312" w:cs="Times New Roman"/>
          <w:color w:val="auto"/>
          <w:sz w:val="32"/>
          <w:szCs w:val="32"/>
          <w:highlight w:val="none"/>
        </w:rPr>
        <w:t>据甲方需求提供工程项目</w:t>
      </w:r>
      <w:r>
        <w:rPr>
          <w:rFonts w:hint="eastAsia" w:ascii="Times New Roman" w:hAnsi="Times New Roman" w:eastAsia="仿宋_GB2312" w:cs="Times New Roman"/>
          <w:color w:val="auto"/>
          <w:sz w:val="32"/>
          <w:szCs w:val="32"/>
          <w:highlight w:val="none"/>
          <w:lang w:val="en-US" w:eastAsia="zh-CN"/>
        </w:rPr>
        <w:t>钢筋</w:t>
      </w:r>
      <w:r>
        <w:rPr>
          <w:rFonts w:hint="default" w:ascii="Times New Roman" w:hAnsi="Times New Roman" w:eastAsia="仿宋_GB2312" w:cs="Times New Roman"/>
          <w:color w:val="auto"/>
          <w:sz w:val="32"/>
          <w:szCs w:val="32"/>
          <w:highlight w:val="none"/>
        </w:rPr>
        <w:t>市场价格信息</w:t>
      </w:r>
      <w:r>
        <w:rPr>
          <w:rFonts w:hint="eastAsia" w:ascii="Times New Roman" w:hAnsi="Times New Roman" w:eastAsia="仿宋_GB2312" w:cs="Times New Roman"/>
          <w:color w:val="auto"/>
          <w:sz w:val="32"/>
          <w:szCs w:val="32"/>
          <w:highlight w:val="none"/>
          <w:lang w:eastAsia="zh-CN"/>
        </w:rPr>
        <w:t>。</w:t>
      </w:r>
    </w:p>
    <w:p w14:paraId="190945F4">
      <w:pPr>
        <w:numPr>
          <w:ilvl w:val="0"/>
          <w:numId w:val="0"/>
        </w:numPr>
        <w:spacing w:line="295" w:lineRule="auto"/>
        <w:ind w:firstLine="688" w:firstLineChars="215"/>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sz w:val="32"/>
          <w:szCs w:val="32"/>
          <w:highlight w:val="none"/>
        </w:rPr>
        <w:t>当甲方实施应急抢修工程项目时，甲方可通过单源直接采购方式选定乙方为相应项目</w:t>
      </w:r>
      <w:r>
        <w:rPr>
          <w:rFonts w:hint="eastAsia" w:ascii="Times New Roman" w:hAnsi="Times New Roman" w:eastAsia="仿宋_GB2312" w:cs="Times New Roman"/>
          <w:color w:val="auto"/>
          <w:sz w:val="32"/>
          <w:szCs w:val="32"/>
          <w:highlight w:val="none"/>
          <w:lang w:val="en-US" w:eastAsia="zh-CN"/>
        </w:rPr>
        <w:t>钢筋供应</w:t>
      </w:r>
      <w:r>
        <w:rPr>
          <w:rFonts w:hint="default" w:ascii="Times New Roman" w:hAnsi="Times New Roman" w:eastAsia="仿宋_GB2312" w:cs="Times New Roman"/>
          <w:color w:val="auto"/>
          <w:sz w:val="32"/>
          <w:szCs w:val="32"/>
          <w:highlight w:val="none"/>
        </w:rPr>
        <w:t>单位，乙方需无条件响应甲</w:t>
      </w:r>
      <w:r>
        <w:rPr>
          <w:rFonts w:hint="default" w:ascii="Times New Roman" w:hAnsi="Times New Roman" w:eastAsia="仿宋_GB2312" w:cs="Times New Roman"/>
          <w:color w:val="auto"/>
          <w:kern w:val="2"/>
          <w:sz w:val="32"/>
          <w:szCs w:val="32"/>
          <w:lang w:val="en-US" w:eastAsia="zh-CN" w:bidi="ar-SA"/>
        </w:rPr>
        <w:t>方的应急需求。</w:t>
      </w:r>
    </w:p>
    <w:p w14:paraId="356D4A66">
      <w:pPr>
        <w:numPr>
          <w:ilvl w:val="0"/>
          <w:numId w:val="0"/>
        </w:numPr>
        <w:spacing w:line="295" w:lineRule="auto"/>
        <w:ind w:firstLine="688" w:firstLineChars="215"/>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钢筋报价要求：当甲方向乙方发出采购邀请时，乙方响应文件中的报价不能超出甲方采购文件要求的最高限价。钢筋基准价根据中标价、我的钢铁网、中国发改委价格信息网或当地市场建筑钢材价格网等当期价格确定。具体</w:t>
      </w: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color w:val="auto"/>
          <w:spacing w:val="20"/>
          <w:sz w:val="32"/>
          <w:szCs w:val="32"/>
          <w:highlight w:val="none"/>
          <w:lang w:val="en-US" w:eastAsia="zh-CN"/>
        </w:rPr>
        <w:t>与</w:t>
      </w:r>
      <w:r>
        <w:rPr>
          <w:rFonts w:hint="default" w:ascii="Times New Roman" w:hAnsi="Times New Roman" w:eastAsia="仿宋_GB2312" w:cs="Times New Roman"/>
          <w:color w:val="auto"/>
          <w:spacing w:val="20"/>
          <w:sz w:val="32"/>
          <w:szCs w:val="32"/>
          <w:highlight w:val="none"/>
          <w:lang w:val="en-US" w:eastAsia="zh-CN"/>
        </w:rPr>
        <w:t>甲方第二阶段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kern w:val="2"/>
          <w:sz w:val="32"/>
          <w:szCs w:val="32"/>
          <w:lang w:val="en-US" w:eastAsia="zh-CN" w:bidi="ar-SA"/>
        </w:rPr>
        <w:t>。</w:t>
      </w:r>
    </w:p>
    <w:p w14:paraId="0E350B01">
      <w:pPr>
        <w:numPr>
          <w:ilvl w:val="0"/>
          <w:numId w:val="0"/>
        </w:numPr>
        <w:spacing w:line="295" w:lineRule="auto"/>
        <w:ind w:firstLine="688" w:firstLineChars="215"/>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钢筋供货期：乙方收到甲方的供货计划通知后，应根据甲方的要求 3 日内将货物送到甲方指定交货地点，具体</w:t>
      </w: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color w:val="auto"/>
          <w:spacing w:val="20"/>
          <w:sz w:val="32"/>
          <w:szCs w:val="32"/>
          <w:highlight w:val="none"/>
          <w:lang w:val="en-US" w:eastAsia="zh-CN"/>
        </w:rPr>
        <w:t>与</w:t>
      </w:r>
      <w:r>
        <w:rPr>
          <w:rFonts w:hint="default" w:ascii="Times New Roman" w:hAnsi="Times New Roman" w:eastAsia="仿宋_GB2312" w:cs="Times New Roman"/>
          <w:color w:val="auto"/>
          <w:spacing w:val="20"/>
          <w:sz w:val="32"/>
          <w:szCs w:val="32"/>
          <w:highlight w:val="none"/>
          <w:lang w:val="en-US" w:eastAsia="zh-CN"/>
        </w:rPr>
        <w:t>甲方第二阶段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kern w:val="2"/>
          <w:sz w:val="32"/>
          <w:szCs w:val="32"/>
          <w:lang w:val="en-US" w:eastAsia="zh-CN" w:bidi="ar-SA"/>
        </w:rPr>
        <w:t>。</w:t>
      </w:r>
    </w:p>
    <w:p w14:paraId="3E5A5632">
      <w:pPr>
        <w:numPr>
          <w:ilvl w:val="0"/>
          <w:numId w:val="0"/>
        </w:numPr>
        <w:spacing w:line="295" w:lineRule="auto"/>
        <w:ind w:left="0" w:leftChars="0" w:firstLine="688" w:firstLineChars="215"/>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钢筋质量：</w:t>
      </w:r>
      <w:r>
        <w:rPr>
          <w:rFonts w:hint="eastAsia" w:ascii="Times New Roman" w:hAnsi="Times New Roman" w:eastAsia="仿宋_GB2312" w:cs="Times New Roman"/>
          <w:color w:val="auto"/>
          <w:sz w:val="32"/>
          <w:szCs w:val="32"/>
          <w:highlight w:val="none"/>
          <w:lang w:val="en-US" w:eastAsia="zh-CN"/>
        </w:rPr>
        <w:t>钢筋质量应严格符合设计、招议标文件、总包合同、国家验收规范等要求。</w:t>
      </w:r>
    </w:p>
    <w:p w14:paraId="2CBF9E0E">
      <w:pPr>
        <w:numPr>
          <w:ilvl w:val="0"/>
          <w:numId w:val="0"/>
        </w:numPr>
        <w:spacing w:line="295" w:lineRule="auto"/>
        <w:ind w:left="0" w:leftChars="0" w:firstLine="688" w:firstLineChars="215"/>
        <w:rPr>
          <w:rFonts w:hint="default" w:ascii="Times New Roman" w:hAnsi="Times New Roman" w:eastAsia="仿宋_GB2312" w:cs="Times New Roman"/>
          <w:color w:val="auto"/>
          <w:spacing w:val="20"/>
          <w:sz w:val="32"/>
          <w:szCs w:val="32"/>
          <w:highlight w:val="none"/>
          <w:lang w:val="en-US" w:eastAsia="zh-CN"/>
        </w:rPr>
      </w:pP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结算：货到现场验收合格后，每次申请货款前，双方根据指定人员签收的单据凭证汇总核对数量和金额（若非甲方指定人员签认的，该单据无效，视为乙方尚未向甲方提供相应货物），核对无误后乙方出具《对数确认表》（见附表1），经双方指定人员签字并加盖有甲方有效印鉴章（甲方公章或项目部章）和乙方公章后到甲方办理结算手续。具体</w:t>
      </w: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color w:val="auto"/>
          <w:spacing w:val="20"/>
          <w:sz w:val="32"/>
          <w:szCs w:val="32"/>
          <w:highlight w:val="none"/>
          <w:lang w:val="en-US" w:eastAsia="zh-CN"/>
        </w:rPr>
        <w:t>与</w:t>
      </w:r>
      <w:r>
        <w:rPr>
          <w:rFonts w:hint="default" w:ascii="Times New Roman" w:hAnsi="Times New Roman" w:eastAsia="仿宋_GB2312" w:cs="Times New Roman"/>
          <w:color w:val="auto"/>
          <w:spacing w:val="20"/>
          <w:sz w:val="32"/>
          <w:szCs w:val="32"/>
          <w:highlight w:val="none"/>
          <w:lang w:val="en-US" w:eastAsia="zh-CN"/>
        </w:rPr>
        <w:t>甲方第二阶段</w:t>
      </w:r>
      <w:r>
        <w:rPr>
          <w:rFonts w:hint="eastAsia" w:ascii="Times New Roman" w:hAnsi="Times New Roman" w:eastAsia="仿宋_GB2312" w:cs="Times New Roman"/>
          <w:color w:val="auto"/>
          <w:spacing w:val="20"/>
          <w:sz w:val="32"/>
          <w:szCs w:val="32"/>
          <w:highlight w:val="none"/>
          <w:lang w:val="en-US" w:eastAsia="zh-CN"/>
        </w:rPr>
        <w:t>签订的合同约定</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kern w:val="2"/>
          <w:sz w:val="32"/>
          <w:szCs w:val="32"/>
          <w:lang w:val="en-US" w:eastAsia="zh-CN" w:bidi="ar-SA"/>
        </w:rPr>
        <w:t>。</w:t>
      </w:r>
    </w:p>
    <w:p w14:paraId="6E183E81">
      <w:pPr>
        <w:spacing w:line="295" w:lineRule="auto"/>
        <w:ind w:firstLine="691" w:firstLineChars="215"/>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三、服务标准</w:t>
      </w:r>
    </w:p>
    <w:p w14:paraId="18D69111">
      <w:pPr>
        <w:spacing w:line="295" w:lineRule="auto"/>
        <w:ind w:firstLine="720" w:firstLineChars="200"/>
        <w:rPr>
          <w:rFonts w:hint="default"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spacing w:val="20"/>
          <w:sz w:val="32"/>
          <w:szCs w:val="32"/>
        </w:rPr>
        <w:t>双</w:t>
      </w:r>
      <w:r>
        <w:rPr>
          <w:rFonts w:ascii="Times New Roman" w:hAnsi="Times New Roman" w:eastAsia="仿宋_GB2312" w:cs="Times New Roman"/>
          <w:spacing w:val="20"/>
          <w:sz w:val="32"/>
          <w:szCs w:val="32"/>
        </w:rPr>
        <w:t>方第</w:t>
      </w:r>
      <w:r>
        <w:rPr>
          <w:rFonts w:hint="default" w:ascii="Times New Roman" w:hAnsi="Times New Roman" w:eastAsia="仿宋_GB2312" w:cs="Times New Roman"/>
          <w:color w:val="auto"/>
          <w:spacing w:val="20"/>
          <w:sz w:val="32"/>
          <w:szCs w:val="32"/>
          <w:highlight w:val="none"/>
          <w:lang w:val="en-US" w:eastAsia="zh-CN"/>
        </w:rPr>
        <w:t>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spacing w:val="20"/>
          <w:sz w:val="32"/>
          <w:szCs w:val="32"/>
          <w:highlight w:val="none"/>
          <w:lang w:val="en-US" w:eastAsia="zh-CN"/>
        </w:rPr>
        <w:t>。</w:t>
      </w:r>
    </w:p>
    <w:p w14:paraId="05CEB406">
      <w:pPr>
        <w:spacing w:line="295" w:lineRule="auto"/>
        <w:ind w:firstLine="691" w:firstLineChars="215"/>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四、</w:t>
      </w:r>
      <w:r>
        <w:rPr>
          <w:rFonts w:hint="default" w:ascii="Times New Roman" w:hAnsi="Times New Roman" w:eastAsia="仿宋_GB2312" w:cs="Times New Roman"/>
          <w:b/>
          <w:bCs/>
          <w:color w:val="auto"/>
          <w:sz w:val="32"/>
          <w:szCs w:val="32"/>
          <w:highlight w:val="none"/>
          <w:lang w:val="en-US" w:eastAsia="zh-CN"/>
        </w:rPr>
        <w:t>框架协议期限</w:t>
      </w:r>
    </w:p>
    <w:p w14:paraId="077764DC">
      <w:pPr>
        <w:spacing w:line="295" w:lineRule="auto"/>
        <w:ind w:firstLine="720" w:firstLineChars="200"/>
        <w:rPr>
          <w:rFonts w:hint="default"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自甲、乙双方签订本框架协议之日起2年内有效。</w:t>
      </w:r>
    </w:p>
    <w:p w14:paraId="0A837758">
      <w:pPr>
        <w:spacing w:line="295" w:lineRule="auto"/>
        <w:ind w:firstLine="691" w:firstLineChars="215"/>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五、项目</w:t>
      </w:r>
      <w:r>
        <w:rPr>
          <w:rFonts w:hint="default" w:ascii="Times New Roman" w:hAnsi="Times New Roman" w:eastAsia="仿宋_GB2312" w:cs="Times New Roman"/>
          <w:b/>
          <w:bCs/>
          <w:color w:val="auto"/>
          <w:sz w:val="32"/>
          <w:szCs w:val="32"/>
          <w:highlight w:val="none"/>
          <w:lang w:val="en-US" w:eastAsia="zh-CN"/>
        </w:rPr>
        <w:t>支付方式、时间和条件</w:t>
      </w:r>
    </w:p>
    <w:p w14:paraId="17743A38">
      <w:pPr>
        <w:spacing w:line="295" w:lineRule="auto"/>
        <w:ind w:firstLine="720" w:firstLineChars="200"/>
        <w:rPr>
          <w:rFonts w:hint="eastAsia"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以甲方第二阶段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spacing w:val="20"/>
          <w:sz w:val="32"/>
          <w:szCs w:val="32"/>
          <w:highlight w:val="none"/>
          <w:lang w:val="en-US" w:eastAsia="zh-CN"/>
        </w:rPr>
        <w:t>。</w:t>
      </w:r>
    </w:p>
    <w:p w14:paraId="70C5A50C">
      <w:pPr>
        <w:spacing w:line="295" w:lineRule="auto"/>
        <w:ind w:firstLine="691" w:firstLineChars="215"/>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六、确定第二阶段成交供应商的方式</w:t>
      </w:r>
    </w:p>
    <w:p w14:paraId="79903C6B">
      <w:pPr>
        <w:spacing w:line="295" w:lineRule="auto"/>
        <w:ind w:firstLine="688" w:firstLineChars="215"/>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甲方在进行单个或多个工程项目</w:t>
      </w:r>
      <w:r>
        <w:rPr>
          <w:rFonts w:hint="eastAsia" w:ascii="Times New Roman" w:hAnsi="Times New Roman" w:eastAsia="仿宋_GB2312" w:cs="Times New Roman"/>
          <w:color w:val="auto"/>
          <w:sz w:val="32"/>
          <w:szCs w:val="32"/>
          <w:highlight w:val="none"/>
          <w:lang w:val="en-US" w:eastAsia="zh-CN"/>
        </w:rPr>
        <w:t>钢筋</w:t>
      </w:r>
      <w:r>
        <w:rPr>
          <w:rFonts w:hint="default" w:ascii="Times New Roman" w:hAnsi="Times New Roman" w:eastAsia="仿宋_GB2312" w:cs="Times New Roman"/>
          <w:color w:val="auto"/>
          <w:sz w:val="32"/>
          <w:szCs w:val="32"/>
          <w:highlight w:val="none"/>
        </w:rPr>
        <w:t>采购时，乙方应积极响应甲方采购活动。甲方通过竞价、询比等采购方式进行采购，如确定乙方为相应项目</w:t>
      </w:r>
      <w:r>
        <w:rPr>
          <w:rFonts w:hint="eastAsia" w:ascii="Times New Roman" w:hAnsi="Times New Roman" w:eastAsia="仿宋_GB2312" w:cs="Times New Roman"/>
          <w:color w:val="auto"/>
          <w:sz w:val="32"/>
          <w:szCs w:val="32"/>
          <w:highlight w:val="none"/>
          <w:lang w:val="en-US" w:eastAsia="zh-CN"/>
        </w:rPr>
        <w:t>钢筋</w:t>
      </w:r>
      <w:r>
        <w:rPr>
          <w:rFonts w:hint="default" w:ascii="Times New Roman" w:hAnsi="Times New Roman" w:eastAsia="仿宋_GB2312" w:cs="Times New Roman"/>
          <w:color w:val="auto"/>
          <w:sz w:val="32"/>
          <w:szCs w:val="32"/>
          <w:highlight w:val="none"/>
        </w:rPr>
        <w:t>供应单位的，乙方应在采购活动完成后及时与甲方签订相应的采购合同，并履行合同义务</w:t>
      </w:r>
      <w:r>
        <w:rPr>
          <w:rFonts w:hint="eastAsia" w:ascii="Times New Roman" w:hAnsi="Times New Roman" w:eastAsia="仿宋_GB2312" w:cs="Times New Roman"/>
          <w:color w:val="auto"/>
          <w:sz w:val="32"/>
          <w:szCs w:val="32"/>
          <w:highlight w:val="none"/>
          <w:lang w:eastAsia="zh-CN"/>
        </w:rPr>
        <w:t>。</w:t>
      </w:r>
    </w:p>
    <w:p w14:paraId="44FBAA02">
      <w:pPr>
        <w:spacing w:line="295" w:lineRule="auto"/>
        <w:ind w:firstLine="691" w:firstLineChars="215"/>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 xml:space="preserve">七、履行合同的地域范围 </w:t>
      </w:r>
    </w:p>
    <w:p w14:paraId="4C39C52F">
      <w:pPr>
        <w:spacing w:line="295" w:lineRule="auto"/>
        <w:ind w:firstLine="688" w:firstLineChars="215"/>
        <w:rPr>
          <w:rFonts w:hint="default"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lang w:val="en-US" w:eastAsia="zh-CN"/>
        </w:rPr>
        <w:t>履行合同的地域范围：</w:t>
      </w:r>
      <w:r>
        <w:rPr>
          <w:rFonts w:hint="eastAsia" w:ascii="Times New Roman" w:hAnsi="Times New Roman" w:eastAsia="仿宋_GB2312" w:cs="Times New Roman"/>
          <w:color w:val="auto"/>
          <w:sz w:val="32"/>
          <w:szCs w:val="32"/>
          <w:highlight w:val="none"/>
          <w:u w:val="single"/>
          <w:lang w:val="en-US" w:eastAsia="zh-CN"/>
        </w:rPr>
        <w:t xml:space="preserve"> 甲方指定。</w:t>
      </w:r>
    </w:p>
    <w:p w14:paraId="1964A0CB">
      <w:pPr>
        <w:spacing w:line="295" w:lineRule="auto"/>
        <w:ind w:firstLine="691" w:firstLineChars="215"/>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八、甲方的权利和义务</w:t>
      </w:r>
    </w:p>
    <w:p w14:paraId="4A80DB81">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1、在协议有效期内，甲方需就工程项目</w:t>
      </w:r>
      <w:r>
        <w:rPr>
          <w:rFonts w:hint="eastAsia" w:ascii="Times New Roman" w:hAnsi="Times New Roman" w:eastAsia="仿宋_GB2312" w:cs="Times New Roman"/>
          <w:color w:val="auto"/>
          <w:sz w:val="32"/>
          <w:szCs w:val="32"/>
          <w:highlight w:val="none"/>
          <w:lang w:val="en-US" w:eastAsia="zh-CN"/>
        </w:rPr>
        <w:t>钢筋</w:t>
      </w:r>
      <w:r>
        <w:rPr>
          <w:rFonts w:hint="default" w:ascii="Times New Roman" w:hAnsi="Times New Roman" w:eastAsia="仿宋_GB2312" w:cs="Times New Roman"/>
          <w:color w:val="auto"/>
          <w:sz w:val="32"/>
          <w:szCs w:val="32"/>
          <w:highlight w:val="none"/>
        </w:rPr>
        <w:t>开展采购活动时，</w:t>
      </w:r>
      <w:r>
        <w:rPr>
          <w:rFonts w:hint="eastAsia" w:ascii="Times New Roman" w:hAnsi="Times New Roman" w:eastAsia="仿宋_GB2312" w:cs="Times New Roman"/>
          <w:color w:val="auto"/>
          <w:sz w:val="32"/>
          <w:szCs w:val="32"/>
          <w:highlight w:val="none"/>
          <w:lang w:eastAsia="zh-CN"/>
        </w:rPr>
        <w:t>有权</w:t>
      </w:r>
      <w:r>
        <w:rPr>
          <w:rFonts w:hint="default" w:ascii="Times New Roman" w:hAnsi="Times New Roman" w:eastAsia="仿宋_GB2312" w:cs="Times New Roman"/>
          <w:color w:val="auto"/>
          <w:sz w:val="32"/>
          <w:szCs w:val="32"/>
          <w:highlight w:val="none"/>
        </w:rPr>
        <w:t>优先邀请乙方参与采购活动。</w:t>
      </w:r>
    </w:p>
    <w:p w14:paraId="2776A786">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2、甲方通过对乙方的响应文件情况作出评审，由评审小组依据评审办法（包括综合评估法、经评审最低价中标法等）选定供应商。</w:t>
      </w:r>
    </w:p>
    <w:p w14:paraId="30140A82">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3、甲方有权对乙方的履约行为（交易响应情况、项目实施情况、质量、合同管理等）进行监督和检查。对实施过程中出现的问题，向乙方提出整改意见和建议。</w:t>
      </w:r>
    </w:p>
    <w:p w14:paraId="7E19EEF6">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4、甲方有权对乙方开展诚信评价考核，不满足考核标准的，甲方有权解除本框架协议。</w:t>
      </w:r>
    </w:p>
    <w:p w14:paraId="29644AF6">
      <w:pPr>
        <w:spacing w:line="295" w:lineRule="auto"/>
        <w:ind w:firstLine="691" w:firstLineChars="215"/>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九、乙方的权利和义务</w:t>
      </w:r>
    </w:p>
    <w:p w14:paraId="274DB7C6">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1、乙方应在收到甲方的采购邀请后7天内作出响应，并参与甲方的采购活动。</w:t>
      </w:r>
    </w:p>
    <w:p w14:paraId="468B00F1">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2、乙方有义务把有关工程</w:t>
      </w:r>
      <w:r>
        <w:rPr>
          <w:rFonts w:hint="eastAsia" w:ascii="Times New Roman" w:hAnsi="Times New Roman" w:eastAsia="仿宋_GB2312" w:cs="Times New Roman"/>
          <w:color w:val="auto"/>
          <w:sz w:val="32"/>
          <w:szCs w:val="32"/>
          <w:highlight w:val="none"/>
          <w:lang w:val="en-US" w:eastAsia="zh-CN"/>
        </w:rPr>
        <w:t>钢筋清单报价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钢筋</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四新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等信息提供给甲方，</w:t>
      </w:r>
      <w:r>
        <w:rPr>
          <w:rFonts w:hint="eastAsia" w:ascii="Times New Roman" w:hAnsi="Times New Roman" w:eastAsia="仿宋_GB2312" w:cs="Times New Roman"/>
          <w:color w:val="auto"/>
          <w:sz w:val="32"/>
          <w:szCs w:val="32"/>
          <w:highlight w:val="none"/>
          <w:lang w:val="en-US" w:eastAsia="zh-CN"/>
        </w:rPr>
        <w:t>及时</w:t>
      </w:r>
      <w:r>
        <w:rPr>
          <w:rFonts w:hint="default" w:ascii="Times New Roman" w:hAnsi="Times New Roman" w:eastAsia="仿宋_GB2312" w:cs="Times New Roman"/>
          <w:color w:val="auto"/>
          <w:sz w:val="32"/>
          <w:szCs w:val="32"/>
          <w:highlight w:val="none"/>
        </w:rPr>
        <w:t>与甲方进行交流、沟通。</w:t>
      </w:r>
    </w:p>
    <w:p w14:paraId="4CCB8D1A">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3、乙方应向甲方提供最优惠的价格与最优质的服务。</w:t>
      </w:r>
    </w:p>
    <w:p w14:paraId="4B475DA0">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4、乙方应对甲方提出的整改意见和建议，及时整改回复，</w:t>
      </w:r>
      <w:r>
        <w:rPr>
          <w:rFonts w:hint="default" w:ascii="Times New Roman" w:hAnsi="Times New Roman" w:eastAsia="仿宋_GB2312" w:cs="Times New Roman"/>
          <w:color w:val="auto"/>
          <w:sz w:val="32"/>
          <w:szCs w:val="32"/>
          <w:highlight w:val="none"/>
          <w:lang w:eastAsia="zh-Hans"/>
        </w:rPr>
        <w:t>并在甲方要求的期限内进行相应整改，否则甲方有权解除本框架协议</w:t>
      </w:r>
      <w:r>
        <w:rPr>
          <w:rFonts w:hint="default" w:ascii="Times New Roman" w:hAnsi="Times New Roman" w:eastAsia="仿宋_GB2312" w:cs="Times New Roman"/>
          <w:color w:val="auto"/>
          <w:sz w:val="32"/>
          <w:szCs w:val="32"/>
          <w:highlight w:val="none"/>
        </w:rPr>
        <w:t>。</w:t>
      </w:r>
    </w:p>
    <w:p w14:paraId="62666E0A">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5、乙方应遵守甲方制定的供应商管理办法相关规定，保证在本协议履行期内，具有</w:t>
      </w:r>
      <w:r>
        <w:rPr>
          <w:rFonts w:hint="eastAsia" w:ascii="Times New Roman" w:hAnsi="Times New Roman" w:eastAsia="仿宋_GB2312" w:cs="Times New Roman"/>
          <w:color w:val="auto"/>
          <w:sz w:val="32"/>
          <w:szCs w:val="32"/>
          <w:highlight w:val="none"/>
          <w:lang w:val="en-US" w:eastAsia="zh-CN"/>
        </w:rPr>
        <w:t>有效期内的钢筋销售许可</w:t>
      </w:r>
      <w:r>
        <w:rPr>
          <w:rFonts w:hint="default" w:ascii="Times New Roman" w:hAnsi="Times New Roman" w:eastAsia="仿宋_GB2312" w:cs="Times New Roman"/>
          <w:color w:val="auto"/>
          <w:sz w:val="32"/>
          <w:szCs w:val="32"/>
          <w:highlight w:val="none"/>
        </w:rPr>
        <w:t>，如相关证件变更更新的，乙方应及时报甲方备案，并积极配合甲方对合作企业的诚信考核。</w:t>
      </w:r>
    </w:p>
    <w:p w14:paraId="35462561">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6、因客观不可控因素影响，乙方可以申请退出框架协议。甲方在收到退出申请7个工作日内，发布入围供应商退出公告。乙方因非客观原因申请退出框架协议的，三年内不得参与甲方采购活动。</w:t>
      </w:r>
    </w:p>
    <w:p w14:paraId="56537C2A">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7、为配合甲方项目组织管理，乙方指定人员负责相关工作联系。</w:t>
      </w:r>
    </w:p>
    <w:p w14:paraId="6A996925">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联系人：</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 xml:space="preserve"> 联系方式：</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 xml:space="preserve"> </w:t>
      </w:r>
    </w:p>
    <w:p w14:paraId="75BFBF6B">
      <w:pPr>
        <w:spacing w:line="295" w:lineRule="auto"/>
        <w:ind w:firstLine="688" w:firstLineChars="215"/>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职</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务：</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 xml:space="preserve"> 联系</w:t>
      </w:r>
      <w:r>
        <w:rPr>
          <w:rFonts w:hint="eastAsia" w:ascii="Times New Roman" w:hAnsi="Times New Roman" w:eastAsia="仿宋_GB2312" w:cs="Times New Roman"/>
          <w:color w:val="auto"/>
          <w:sz w:val="32"/>
          <w:szCs w:val="32"/>
          <w:highlight w:val="none"/>
          <w:lang w:val="en-US" w:eastAsia="zh-CN"/>
        </w:rPr>
        <w:t>邮箱</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 xml:space="preserve"> </w:t>
      </w:r>
    </w:p>
    <w:p w14:paraId="113B3ED7">
      <w:pPr>
        <w:spacing w:line="295" w:lineRule="auto"/>
        <w:ind w:firstLine="691" w:firstLineChars="215"/>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十</w:t>
      </w:r>
      <w:r>
        <w:rPr>
          <w:rFonts w:hint="default" w:ascii="Times New Roman" w:hAnsi="Times New Roman" w:eastAsia="仿宋_GB2312" w:cs="Times New Roman"/>
          <w:b/>
          <w:bCs/>
          <w:color w:val="auto"/>
          <w:sz w:val="32"/>
          <w:szCs w:val="32"/>
          <w:highlight w:val="none"/>
          <w:lang w:val="en-US" w:eastAsia="zh-CN"/>
        </w:rPr>
        <w:t>、保密</w:t>
      </w:r>
    </w:p>
    <w:p w14:paraId="35C15B59">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协议各方保证在讨论、签订、履行本协议过程中所获悉的属于对方的且无法自公开渠道获取的文件及资料（包括但不限于本协议内容、商业机密、公司计划、运营活动、财务信息、技术信息、经营信息及其他商业秘密）予以保密。未经该资料的原提供方同意，</w:t>
      </w:r>
      <w:r>
        <w:rPr>
          <w:rFonts w:hint="eastAsia" w:ascii="Times New Roman" w:hAnsi="Times New Roman" w:eastAsia="仿宋_GB2312" w:cs="Times New Roman"/>
          <w:color w:val="auto"/>
          <w:sz w:val="32"/>
          <w:szCs w:val="32"/>
          <w:highlight w:val="none"/>
          <w:lang w:eastAsia="zh-CN"/>
        </w:rPr>
        <w:t>对</w:t>
      </w:r>
      <w:r>
        <w:rPr>
          <w:rFonts w:hint="default" w:ascii="Times New Roman" w:hAnsi="Times New Roman" w:eastAsia="仿宋_GB2312" w:cs="Times New Roman"/>
          <w:color w:val="auto"/>
          <w:sz w:val="32"/>
          <w:szCs w:val="32"/>
          <w:highlight w:val="none"/>
        </w:rPr>
        <w:t>方不得向任何第三方泄露该秘密</w:t>
      </w:r>
      <w:r>
        <w:rPr>
          <w:rFonts w:hint="eastAsia" w:ascii="Times New Roman" w:hAnsi="Times New Roman" w:eastAsia="仿宋_GB2312" w:cs="Times New Roman"/>
          <w:color w:val="auto"/>
          <w:sz w:val="32"/>
          <w:szCs w:val="32"/>
          <w:highlight w:val="none"/>
          <w:lang w:eastAsia="zh-CN"/>
        </w:rPr>
        <w:t>信息</w:t>
      </w:r>
      <w:r>
        <w:rPr>
          <w:rFonts w:hint="default" w:ascii="Times New Roman" w:hAnsi="Times New Roman" w:eastAsia="仿宋_GB2312" w:cs="Times New Roman"/>
          <w:color w:val="auto"/>
          <w:sz w:val="32"/>
          <w:szCs w:val="32"/>
          <w:highlight w:val="none"/>
        </w:rPr>
        <w:t>的全部或部分内容。</w:t>
      </w:r>
    </w:p>
    <w:p w14:paraId="592A990B">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上述保密义务，在本协议终止或解除之后仍需履行。</w:t>
      </w:r>
    </w:p>
    <w:p w14:paraId="3BB7D9F5">
      <w:pPr>
        <w:spacing w:line="295" w:lineRule="auto"/>
        <w:ind w:firstLine="691" w:firstLineChars="215"/>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十一</w:t>
      </w:r>
      <w:r>
        <w:rPr>
          <w:rFonts w:hint="default" w:ascii="Times New Roman" w:hAnsi="Times New Roman" w:eastAsia="仿宋_GB2312" w:cs="Times New Roman"/>
          <w:b/>
          <w:bCs/>
          <w:color w:val="auto"/>
          <w:sz w:val="32"/>
          <w:szCs w:val="32"/>
          <w:highlight w:val="none"/>
          <w:lang w:val="en-US" w:eastAsia="zh-CN"/>
        </w:rPr>
        <w:t>、违约责任</w:t>
      </w:r>
    </w:p>
    <w:p w14:paraId="4DB83743">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1、乙方有下列情形之一，甲方有权解除本框架协议。</w:t>
      </w:r>
    </w:p>
    <w:p w14:paraId="1874EADE">
      <w:pPr>
        <w:spacing w:line="560" w:lineRule="atLeast"/>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（1）</w:t>
      </w:r>
      <w:r>
        <w:rPr>
          <w:rFonts w:hint="default" w:ascii="Times New Roman" w:hAnsi="Times New Roman" w:eastAsia="仿宋_GB2312" w:cs="Times New Roman"/>
          <w:color w:val="auto"/>
          <w:sz w:val="32"/>
          <w:szCs w:val="32"/>
          <w:highlight w:val="none"/>
        </w:rPr>
        <w:t>框架协议有效期内，</w:t>
      </w:r>
      <w:r>
        <w:rPr>
          <w:rFonts w:hint="default" w:ascii="Times New Roman" w:hAnsi="Times New Roman" w:eastAsia="仿宋_GB2312" w:cs="Times New Roman"/>
          <w:bCs/>
          <w:color w:val="auto"/>
          <w:sz w:val="32"/>
          <w:szCs w:val="32"/>
          <w:highlight w:val="none"/>
        </w:rPr>
        <w:t xml:space="preserve"> 被所在地省级以上行业主管部门依法暂停、取消</w:t>
      </w:r>
      <w:r>
        <w:rPr>
          <w:rFonts w:hint="eastAsia" w:ascii="Times New Roman" w:hAnsi="Times New Roman" w:eastAsia="仿宋_GB2312" w:cs="Times New Roman"/>
          <w:bCs/>
          <w:color w:val="auto"/>
          <w:sz w:val="32"/>
          <w:szCs w:val="32"/>
          <w:highlight w:val="none"/>
          <w:lang w:eastAsia="zh-CN"/>
        </w:rPr>
        <w:t>投标</w:t>
      </w:r>
      <w:r>
        <w:rPr>
          <w:rFonts w:hint="default" w:ascii="Times New Roman" w:hAnsi="Times New Roman" w:eastAsia="仿宋_GB2312" w:cs="Times New Roman"/>
          <w:bCs/>
          <w:color w:val="auto"/>
          <w:sz w:val="32"/>
          <w:szCs w:val="32"/>
          <w:highlight w:val="none"/>
        </w:rPr>
        <w:t>或禁止参加采购活动且处于有效期内的；</w:t>
      </w:r>
    </w:p>
    <w:p w14:paraId="538E1794">
      <w:pPr>
        <w:ind w:firstLine="696"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14"/>
          <w:sz w:val="32"/>
          <w:szCs w:val="20"/>
          <w:highlight w:val="none"/>
        </w:rPr>
        <w:t>（2）</w:t>
      </w:r>
      <w:r>
        <w:rPr>
          <w:rFonts w:hint="default" w:ascii="Times New Roman" w:hAnsi="Times New Roman" w:eastAsia="仿宋_GB2312" w:cs="Times New Roman"/>
          <w:color w:val="auto"/>
          <w:sz w:val="32"/>
          <w:szCs w:val="32"/>
          <w:highlight w:val="none"/>
        </w:rPr>
        <w:t>框架协议有效期内，</w:t>
      </w:r>
      <w:r>
        <w:rPr>
          <w:rFonts w:hint="default" w:ascii="Times New Roman" w:hAnsi="Times New Roman" w:eastAsia="仿宋_GB2312" w:cs="Times New Roman"/>
          <w:color w:val="auto"/>
          <w:spacing w:val="14"/>
          <w:sz w:val="32"/>
          <w:szCs w:val="20"/>
          <w:highlight w:val="none"/>
        </w:rPr>
        <w:t>累计</w:t>
      </w:r>
      <w:r>
        <w:rPr>
          <w:rFonts w:hint="default" w:ascii="Times New Roman" w:hAnsi="Times New Roman" w:eastAsia="仿宋_GB2312" w:cs="Times New Roman"/>
          <w:color w:val="auto"/>
          <w:sz w:val="32"/>
          <w:szCs w:val="32"/>
          <w:highlight w:val="none"/>
        </w:rPr>
        <w:t>3次被邀请但未参与</w:t>
      </w:r>
      <w:r>
        <w:rPr>
          <w:rFonts w:hint="default" w:ascii="Times New Roman" w:hAnsi="Times New Roman" w:eastAsia="仿宋_GB2312" w:cs="Times New Roman"/>
          <w:color w:val="auto"/>
          <w:sz w:val="32"/>
          <w:szCs w:val="32"/>
          <w:highlight w:val="none"/>
          <w:lang w:eastAsia="zh-Hans"/>
        </w:rPr>
        <w:t>甲方</w:t>
      </w:r>
      <w:r>
        <w:rPr>
          <w:rFonts w:hint="default" w:ascii="Times New Roman" w:hAnsi="Times New Roman" w:eastAsia="仿宋_GB2312" w:cs="Times New Roman"/>
          <w:color w:val="auto"/>
          <w:sz w:val="32"/>
          <w:szCs w:val="32"/>
          <w:highlight w:val="none"/>
        </w:rPr>
        <w:t>采购活动且无合理理由的；</w:t>
      </w:r>
    </w:p>
    <w:p w14:paraId="1A7BA76E">
      <w:pPr>
        <w:ind w:firstLine="696" w:firstLineChars="200"/>
        <w:rPr>
          <w:rFonts w:hint="default" w:ascii="Times New Roman" w:hAnsi="Times New Roman" w:eastAsia="仿宋_GB2312" w:cs="Times New Roman"/>
          <w:color w:val="auto"/>
          <w:spacing w:val="14"/>
          <w:sz w:val="32"/>
          <w:szCs w:val="20"/>
          <w:highlight w:val="none"/>
        </w:rPr>
      </w:pPr>
      <w:r>
        <w:rPr>
          <w:rFonts w:hint="default" w:ascii="Times New Roman" w:hAnsi="Times New Roman" w:eastAsia="仿宋_GB2312" w:cs="Times New Roman"/>
          <w:color w:val="auto"/>
          <w:spacing w:val="14"/>
          <w:sz w:val="32"/>
          <w:szCs w:val="20"/>
          <w:highlight w:val="none"/>
        </w:rPr>
        <w:t>（3）在甲方采购活动过程中有围标串标行为的；</w:t>
      </w:r>
    </w:p>
    <w:p w14:paraId="541AC0D8">
      <w:pPr>
        <w:ind w:firstLine="696" w:firstLineChars="200"/>
        <w:rPr>
          <w:rFonts w:hint="default" w:ascii="Times New Roman" w:hAnsi="Times New Roman" w:eastAsia="仿宋_GB2312" w:cs="Times New Roman"/>
          <w:color w:val="auto"/>
          <w:spacing w:val="14"/>
          <w:sz w:val="32"/>
          <w:szCs w:val="20"/>
          <w:highlight w:val="none"/>
        </w:rPr>
      </w:pPr>
      <w:r>
        <w:rPr>
          <w:rFonts w:hint="default" w:ascii="Times New Roman" w:hAnsi="Times New Roman" w:eastAsia="仿宋_GB2312" w:cs="Times New Roman"/>
          <w:color w:val="auto"/>
          <w:spacing w:val="14"/>
          <w:sz w:val="32"/>
          <w:szCs w:val="20"/>
          <w:highlight w:val="none"/>
        </w:rPr>
        <w:t>（4）在甲方承建项目因乙方原因发生一般</w:t>
      </w:r>
      <w:r>
        <w:rPr>
          <w:rFonts w:hint="eastAsia" w:ascii="Times New Roman" w:hAnsi="Times New Roman" w:eastAsia="仿宋_GB2312" w:cs="Times New Roman"/>
          <w:color w:val="auto"/>
          <w:spacing w:val="14"/>
          <w:sz w:val="32"/>
          <w:szCs w:val="20"/>
          <w:highlight w:val="none"/>
          <w:lang w:eastAsia="zh-CN"/>
        </w:rPr>
        <w:t>或更严重的</w:t>
      </w:r>
      <w:r>
        <w:rPr>
          <w:rFonts w:hint="default" w:ascii="Times New Roman" w:hAnsi="Times New Roman" w:eastAsia="仿宋_GB2312" w:cs="Times New Roman"/>
          <w:color w:val="auto"/>
          <w:spacing w:val="14"/>
          <w:sz w:val="32"/>
          <w:szCs w:val="20"/>
          <w:highlight w:val="none"/>
        </w:rPr>
        <w:t>安全责任事故或出现较大质量责任事故的；</w:t>
      </w:r>
    </w:p>
    <w:p w14:paraId="527BBDBB">
      <w:pPr>
        <w:ind w:firstLine="696" w:firstLineChars="200"/>
        <w:rPr>
          <w:rFonts w:hint="default" w:ascii="Times New Roman" w:hAnsi="Times New Roman" w:eastAsia="仿宋_GB2312" w:cs="Times New Roman"/>
          <w:color w:val="auto"/>
          <w:spacing w:val="14"/>
          <w:sz w:val="32"/>
          <w:szCs w:val="20"/>
          <w:highlight w:val="none"/>
        </w:rPr>
      </w:pPr>
      <w:r>
        <w:rPr>
          <w:rFonts w:hint="default" w:ascii="Times New Roman" w:hAnsi="Times New Roman" w:eastAsia="仿宋_GB2312" w:cs="Times New Roman"/>
          <w:color w:val="auto"/>
          <w:spacing w:val="14"/>
          <w:sz w:val="32"/>
          <w:szCs w:val="20"/>
          <w:highlight w:val="none"/>
        </w:rPr>
        <w:t>（5）有恶意拖欠工人工资</w:t>
      </w:r>
      <w:r>
        <w:rPr>
          <w:rFonts w:hint="default" w:ascii="Times New Roman" w:hAnsi="Times New Roman" w:eastAsia="仿宋_GB2312" w:cs="Times New Roman"/>
          <w:snapToGrid w:val="0"/>
          <w:color w:val="auto"/>
          <w:sz w:val="32"/>
          <w:szCs w:val="32"/>
          <w:highlight w:val="none"/>
        </w:rPr>
        <w:t>或供应商款</w:t>
      </w:r>
      <w:r>
        <w:rPr>
          <w:rFonts w:hint="eastAsia" w:ascii="Times New Roman" w:hAnsi="Times New Roman" w:eastAsia="仿宋_GB2312" w:cs="Times New Roman"/>
          <w:snapToGrid w:val="0"/>
          <w:color w:val="auto"/>
          <w:sz w:val="32"/>
          <w:szCs w:val="32"/>
          <w:highlight w:val="none"/>
          <w:lang w:eastAsia="zh-CN"/>
        </w:rPr>
        <w:t>项</w:t>
      </w:r>
      <w:r>
        <w:rPr>
          <w:rFonts w:hint="default" w:ascii="Times New Roman" w:hAnsi="Times New Roman" w:eastAsia="仿宋_GB2312" w:cs="Times New Roman"/>
          <w:color w:val="auto"/>
          <w:spacing w:val="14"/>
          <w:sz w:val="32"/>
          <w:szCs w:val="20"/>
          <w:highlight w:val="none"/>
        </w:rPr>
        <w:t>情形，</w:t>
      </w:r>
      <w:r>
        <w:rPr>
          <w:rFonts w:hint="default" w:ascii="Times New Roman" w:hAnsi="Times New Roman" w:eastAsia="仿宋_GB2312" w:cs="Times New Roman"/>
          <w:snapToGrid w:val="0"/>
          <w:color w:val="auto"/>
          <w:sz w:val="32"/>
          <w:szCs w:val="32"/>
          <w:highlight w:val="none"/>
        </w:rPr>
        <w:t>逾期未整改或引发群体性上访事件的</w:t>
      </w:r>
      <w:r>
        <w:rPr>
          <w:rFonts w:hint="default" w:ascii="Times New Roman" w:hAnsi="Times New Roman" w:eastAsia="仿宋_GB2312" w:cs="Times New Roman"/>
          <w:color w:val="auto"/>
          <w:spacing w:val="14"/>
          <w:sz w:val="32"/>
          <w:szCs w:val="20"/>
          <w:highlight w:val="none"/>
        </w:rPr>
        <w:t>；</w:t>
      </w:r>
    </w:p>
    <w:p w14:paraId="725F99F2">
      <w:pPr>
        <w:ind w:firstLine="696" w:firstLineChars="200"/>
        <w:rPr>
          <w:rFonts w:hint="default" w:ascii="Times New Roman" w:hAnsi="Times New Roman" w:cs="Times New Roman"/>
          <w:color w:val="auto"/>
          <w:highlight w:val="none"/>
        </w:rPr>
      </w:pPr>
      <w:r>
        <w:rPr>
          <w:rFonts w:hint="default" w:ascii="Times New Roman" w:hAnsi="Times New Roman" w:eastAsia="仿宋_GB2312" w:cs="Times New Roman"/>
          <w:color w:val="auto"/>
          <w:spacing w:val="14"/>
          <w:sz w:val="32"/>
          <w:szCs w:val="20"/>
          <w:highlight w:val="none"/>
        </w:rPr>
        <w:t>（6）在项目实施过程中乙方严重违约或发生不廉洁行为；</w:t>
      </w:r>
    </w:p>
    <w:p w14:paraId="0223A11E">
      <w:pPr>
        <w:spacing w:line="560" w:lineRule="atLeast"/>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（7）未通过甲方诚信评价考核的；</w:t>
      </w:r>
    </w:p>
    <w:p w14:paraId="446E9BCF">
      <w:pPr>
        <w:spacing w:line="560" w:lineRule="atLeast"/>
        <w:ind w:firstLine="640" w:firstLineChars="200"/>
        <w:rPr>
          <w:rFonts w:hint="default" w:ascii="Times New Roman" w:hAnsi="Times New Roman" w:cs="Times New Roman"/>
          <w:color w:val="auto"/>
          <w:highlight w:val="none"/>
        </w:rPr>
      </w:pPr>
      <w:r>
        <w:rPr>
          <w:rFonts w:hint="default" w:ascii="Times New Roman" w:hAnsi="Times New Roman" w:eastAsia="仿宋_GB2312" w:cs="Times New Roman"/>
          <w:bCs/>
          <w:color w:val="auto"/>
          <w:sz w:val="32"/>
          <w:szCs w:val="32"/>
          <w:highlight w:val="none"/>
        </w:rPr>
        <w:t>（8）经</w:t>
      </w:r>
      <w:r>
        <w:rPr>
          <w:rFonts w:hint="default" w:ascii="Times New Roman" w:hAnsi="Times New Roman" w:eastAsia="仿宋_GB2312" w:cs="Times New Roman"/>
          <w:color w:val="auto"/>
          <w:spacing w:val="14"/>
          <w:sz w:val="32"/>
          <w:szCs w:val="20"/>
          <w:highlight w:val="none"/>
        </w:rPr>
        <w:t>查实有其他严重不良行为或</w:t>
      </w:r>
      <w:r>
        <w:rPr>
          <w:rFonts w:hint="eastAsia" w:ascii="Times New Roman" w:hAnsi="Times New Roman" w:eastAsia="仿宋_GB2312" w:cs="Times New Roman"/>
          <w:color w:val="auto"/>
          <w:spacing w:val="14"/>
          <w:sz w:val="32"/>
          <w:szCs w:val="20"/>
          <w:highlight w:val="none"/>
          <w:lang w:val="en-US" w:eastAsia="zh-CN"/>
        </w:rPr>
        <w:t>违约、</w:t>
      </w:r>
      <w:r>
        <w:rPr>
          <w:rFonts w:hint="default" w:ascii="Times New Roman" w:hAnsi="Times New Roman" w:eastAsia="仿宋_GB2312" w:cs="Times New Roman"/>
          <w:color w:val="auto"/>
          <w:spacing w:val="14"/>
          <w:sz w:val="32"/>
          <w:szCs w:val="20"/>
          <w:highlight w:val="none"/>
        </w:rPr>
        <w:t>违规</w:t>
      </w:r>
      <w:r>
        <w:rPr>
          <w:rFonts w:hint="eastAsia" w:ascii="Times New Roman" w:hAnsi="Times New Roman" w:eastAsia="仿宋_GB2312" w:cs="Times New Roman"/>
          <w:color w:val="auto"/>
          <w:spacing w:val="14"/>
          <w:sz w:val="32"/>
          <w:szCs w:val="20"/>
          <w:highlight w:val="none"/>
          <w:lang w:eastAsia="zh-CN"/>
        </w:rPr>
        <w:t>、</w:t>
      </w:r>
      <w:r>
        <w:rPr>
          <w:rFonts w:hint="default" w:ascii="Times New Roman" w:hAnsi="Times New Roman" w:eastAsia="仿宋_GB2312" w:cs="Times New Roman"/>
          <w:color w:val="auto"/>
          <w:spacing w:val="14"/>
          <w:sz w:val="32"/>
          <w:szCs w:val="20"/>
          <w:highlight w:val="none"/>
        </w:rPr>
        <w:t>失信</w:t>
      </w:r>
      <w:r>
        <w:rPr>
          <w:rFonts w:hint="eastAsia" w:ascii="Times New Roman" w:hAnsi="Times New Roman" w:eastAsia="仿宋_GB2312" w:cs="Times New Roman"/>
          <w:color w:val="auto"/>
          <w:spacing w:val="14"/>
          <w:sz w:val="32"/>
          <w:szCs w:val="20"/>
          <w:highlight w:val="none"/>
          <w:lang w:val="en-US" w:eastAsia="zh-CN"/>
        </w:rPr>
        <w:t>等</w:t>
      </w:r>
      <w:r>
        <w:rPr>
          <w:rFonts w:hint="default" w:ascii="Times New Roman" w:hAnsi="Times New Roman" w:eastAsia="仿宋_GB2312" w:cs="Times New Roman"/>
          <w:color w:val="auto"/>
          <w:spacing w:val="14"/>
          <w:sz w:val="32"/>
          <w:szCs w:val="20"/>
          <w:highlight w:val="none"/>
        </w:rPr>
        <w:t>行为的。</w:t>
      </w:r>
    </w:p>
    <w:p w14:paraId="058ED46C">
      <w:pPr>
        <w:spacing w:line="295" w:lineRule="auto"/>
        <w:ind w:firstLine="688" w:firstLineChars="215"/>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eastAsia="zh-CN"/>
        </w:rPr>
        <w:t>乙方如</w:t>
      </w:r>
      <w:r>
        <w:rPr>
          <w:rFonts w:hint="default" w:ascii="Times New Roman" w:hAnsi="Times New Roman" w:eastAsia="仿宋_GB2312" w:cs="Times New Roman"/>
          <w:color w:val="auto"/>
          <w:sz w:val="32"/>
          <w:szCs w:val="32"/>
          <w:highlight w:val="none"/>
        </w:rPr>
        <w:t>被取消</w:t>
      </w:r>
      <w:r>
        <w:rPr>
          <w:rFonts w:hint="eastAsia" w:ascii="Times New Roman" w:hAnsi="Times New Roman" w:eastAsia="仿宋_GB2312" w:cs="Times New Roman"/>
          <w:color w:val="auto"/>
          <w:sz w:val="32"/>
          <w:szCs w:val="32"/>
          <w:highlight w:val="none"/>
          <w:lang w:val="en-US" w:eastAsia="zh-CN"/>
        </w:rPr>
        <w:t>中选</w:t>
      </w:r>
      <w:r>
        <w:rPr>
          <w:rFonts w:hint="default" w:ascii="Times New Roman" w:hAnsi="Times New Roman" w:eastAsia="仿宋_GB2312" w:cs="Times New Roman"/>
          <w:color w:val="auto"/>
          <w:sz w:val="32"/>
          <w:szCs w:val="32"/>
          <w:highlight w:val="none"/>
        </w:rPr>
        <w:t>资格或者被解除框架协议的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一年内不得参加甲方工程项目的采购活动。</w:t>
      </w:r>
    </w:p>
    <w:p w14:paraId="0B55DD31">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3、因其中一方违约造成的损失，由违约方承担，另一方要求违约方继续履行合同时，违约方承担上述违约责任后仍应继续履行合同。</w:t>
      </w:r>
    </w:p>
    <w:p w14:paraId="1E80FA4D">
      <w:pPr>
        <w:spacing w:line="295" w:lineRule="auto"/>
        <w:ind w:firstLine="688" w:firstLineChars="21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4、非因甲方原因，乙方单方解除某</w:t>
      </w:r>
      <w:r>
        <w:rPr>
          <w:rFonts w:hint="eastAsia" w:ascii="Times New Roman" w:hAnsi="Times New Roman" w:eastAsia="仿宋_GB2312" w:cs="Times New Roman"/>
          <w:color w:val="auto"/>
          <w:sz w:val="32"/>
          <w:szCs w:val="32"/>
          <w:highlight w:val="none"/>
          <w:lang w:eastAsia="zh-CN"/>
        </w:rPr>
        <w:t>份与甲方签订的</w:t>
      </w:r>
      <w:r>
        <w:rPr>
          <w:rFonts w:hint="default" w:ascii="Times New Roman" w:hAnsi="Times New Roman" w:eastAsia="仿宋_GB2312" w:cs="Times New Roman"/>
          <w:color w:val="auto"/>
          <w:sz w:val="32"/>
          <w:szCs w:val="32"/>
          <w:highlight w:val="none"/>
        </w:rPr>
        <w:t>单项合同，甲方有权单方面解除乙方同期正在履行的其他</w:t>
      </w:r>
      <w:r>
        <w:rPr>
          <w:rFonts w:hint="eastAsia" w:ascii="Times New Roman" w:hAnsi="Times New Roman" w:eastAsia="仿宋_GB2312" w:cs="Times New Roman"/>
          <w:color w:val="auto"/>
          <w:sz w:val="32"/>
          <w:szCs w:val="32"/>
          <w:highlight w:val="none"/>
          <w:lang w:eastAsia="zh-CN"/>
        </w:rPr>
        <w:t>单项</w:t>
      </w:r>
      <w:r>
        <w:rPr>
          <w:rFonts w:hint="default" w:ascii="Times New Roman" w:hAnsi="Times New Roman" w:eastAsia="仿宋_GB2312" w:cs="Times New Roman"/>
          <w:color w:val="auto"/>
          <w:sz w:val="32"/>
          <w:szCs w:val="32"/>
          <w:highlight w:val="none"/>
        </w:rPr>
        <w:t>合同，并将合同未完成事项转由其他有资质的单位承接，已完成的事项按实结算</w:t>
      </w:r>
      <w:r>
        <w:rPr>
          <w:rFonts w:hint="eastAsia" w:ascii="Times New Roman" w:hAnsi="Times New Roman" w:eastAsia="仿宋_GB2312" w:cs="Times New Roman"/>
          <w:color w:val="auto"/>
          <w:sz w:val="32"/>
          <w:szCs w:val="32"/>
          <w:highlight w:val="none"/>
          <w:lang w:eastAsia="zh-CN"/>
        </w:rPr>
        <w:t>，甲方无需承担任何责任</w:t>
      </w:r>
      <w:r>
        <w:rPr>
          <w:rFonts w:hint="default" w:ascii="Times New Roman" w:hAnsi="Times New Roman" w:eastAsia="仿宋_GB2312" w:cs="Times New Roman"/>
          <w:color w:val="auto"/>
          <w:sz w:val="32"/>
          <w:szCs w:val="32"/>
          <w:highlight w:val="none"/>
        </w:rPr>
        <w:t>。如因上述情形导致甲方损失的，乙方应予赔偿。</w:t>
      </w:r>
    </w:p>
    <w:p w14:paraId="41D7D958">
      <w:pPr>
        <w:spacing w:line="295" w:lineRule="auto"/>
        <w:ind w:firstLine="691" w:firstLineChars="215"/>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十二、争议解决方式</w:t>
      </w:r>
    </w:p>
    <w:p w14:paraId="2AADF82D">
      <w:pPr>
        <w:spacing w:line="295" w:lineRule="auto"/>
        <w:ind w:firstLine="688" w:firstLineChars="215"/>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协议如有未尽事宜，协议双方协商解决。如在协议执行过程中发生争议而双方协商不成，双方依法通过甲方所在地人民法院诉讼解决。</w:t>
      </w:r>
    </w:p>
    <w:p w14:paraId="182622AC">
      <w:pPr>
        <w:spacing w:line="295" w:lineRule="auto"/>
        <w:ind w:firstLine="691" w:firstLineChars="215"/>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十三</w:t>
      </w:r>
      <w:r>
        <w:rPr>
          <w:rFonts w:hint="default" w:ascii="Times New Roman" w:hAnsi="Times New Roman" w:eastAsia="仿宋_GB2312" w:cs="Times New Roman"/>
          <w:b/>
          <w:bCs/>
          <w:color w:val="auto"/>
          <w:sz w:val="32"/>
          <w:szCs w:val="32"/>
          <w:highlight w:val="none"/>
        </w:rPr>
        <w:t>、其他：</w:t>
      </w:r>
    </w:p>
    <w:p w14:paraId="7859E824">
      <w:pPr>
        <w:spacing w:line="295" w:lineRule="auto"/>
        <w:ind w:firstLine="688" w:firstLineChars="215"/>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1、协议订立时间：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日；协议订立地点：</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广东省广州市越秀区</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 xml:space="preserve"> </w:t>
      </w:r>
      <w:r>
        <w:rPr>
          <w:rFonts w:hint="eastAsia" w:ascii="Times New Roman" w:hAnsi="Times New Roman" w:eastAsia="仿宋_GB2312" w:cs="Times New Roman"/>
          <w:color w:val="auto"/>
          <w:sz w:val="32"/>
          <w:szCs w:val="32"/>
          <w:highlight w:val="none"/>
          <w:lang w:eastAsia="zh-CN"/>
        </w:rPr>
        <w:t>。</w:t>
      </w:r>
    </w:p>
    <w:p w14:paraId="30B29235">
      <w:pPr>
        <w:spacing w:line="295" w:lineRule="auto"/>
        <w:ind w:firstLine="688" w:firstLineChars="215"/>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val="en-US" w:eastAsia="zh-CN"/>
        </w:rPr>
        <w:t>本协议条款如与第二阶段</w:t>
      </w:r>
      <w:r>
        <w:rPr>
          <w:rFonts w:hint="eastAsia" w:ascii="Times New Roman" w:hAnsi="Times New Roman" w:eastAsia="仿宋_GB2312" w:cs="Times New Roman"/>
          <w:color w:val="auto"/>
          <w:kern w:val="2"/>
          <w:sz w:val="32"/>
          <w:szCs w:val="32"/>
          <w:lang w:val="en-US" w:eastAsia="zh-CN" w:bidi="ar-SA"/>
        </w:rPr>
        <w:t>签订的合同有冲突时，按</w:t>
      </w:r>
      <w:r>
        <w:rPr>
          <w:rFonts w:hint="eastAsia" w:ascii="Times New Roman" w:hAnsi="Times New Roman" w:eastAsia="仿宋_GB2312" w:cs="Times New Roman"/>
          <w:color w:val="auto"/>
          <w:sz w:val="32"/>
          <w:szCs w:val="32"/>
          <w:highlight w:val="none"/>
          <w:lang w:val="en-US" w:eastAsia="zh-CN"/>
        </w:rPr>
        <w:t>第二阶段</w:t>
      </w:r>
      <w:r>
        <w:rPr>
          <w:rFonts w:hint="eastAsia" w:ascii="Times New Roman" w:hAnsi="Times New Roman" w:eastAsia="仿宋_GB2312" w:cs="Times New Roman"/>
          <w:color w:val="auto"/>
          <w:kern w:val="2"/>
          <w:sz w:val="32"/>
          <w:szCs w:val="32"/>
          <w:lang w:val="en-US" w:eastAsia="zh-CN" w:bidi="ar-SA"/>
        </w:rPr>
        <w:t>签订的合同约定执行。</w:t>
      </w:r>
    </w:p>
    <w:p w14:paraId="71B91F2E">
      <w:pPr>
        <w:spacing w:line="295" w:lineRule="auto"/>
        <w:ind w:firstLine="688" w:firstLineChars="215"/>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、本协议一式四份，</w:t>
      </w:r>
      <w:r>
        <w:rPr>
          <w:rFonts w:hint="eastAsia" w:ascii="Times New Roman" w:hAnsi="Times New Roman" w:eastAsia="仿宋_GB2312" w:cs="Times New Roman"/>
          <w:color w:val="auto"/>
          <w:sz w:val="32"/>
          <w:szCs w:val="32"/>
          <w:highlight w:val="none"/>
          <w:lang w:eastAsia="zh-CN"/>
        </w:rPr>
        <w:t>甲、乙</w:t>
      </w:r>
      <w:r>
        <w:rPr>
          <w:rFonts w:hint="default" w:ascii="Times New Roman" w:hAnsi="Times New Roman" w:eastAsia="仿宋_GB2312" w:cs="Times New Roman"/>
          <w:color w:val="auto"/>
          <w:sz w:val="32"/>
          <w:szCs w:val="32"/>
          <w:highlight w:val="none"/>
        </w:rPr>
        <w:t>双方各持两份，</w:t>
      </w:r>
      <w:r>
        <w:rPr>
          <w:rFonts w:hint="default" w:ascii="Times New Roman" w:hAnsi="Times New Roman" w:eastAsia="仿宋_GB2312" w:cs="Times New Roman"/>
          <w:color w:val="auto"/>
          <w:sz w:val="32"/>
          <w:szCs w:val="32"/>
          <w:highlight w:val="none"/>
          <w:lang w:eastAsia="zh-Hans"/>
        </w:rPr>
        <w:t>每份均具有同等的法律效力。本协议自</w:t>
      </w:r>
      <w:r>
        <w:rPr>
          <w:rFonts w:hint="default" w:ascii="Times New Roman" w:hAnsi="Times New Roman" w:eastAsia="仿宋_GB2312" w:cs="Times New Roman"/>
          <w:color w:val="auto"/>
          <w:sz w:val="32"/>
          <w:szCs w:val="32"/>
          <w:highlight w:val="none"/>
        </w:rPr>
        <w:t>双方盖章法定代表人或授权代表签字后生效，</w:t>
      </w:r>
      <w:r>
        <w:rPr>
          <w:rFonts w:hint="eastAsia" w:ascii="Times New Roman" w:hAnsi="Times New Roman" w:eastAsia="仿宋_GB2312" w:cs="Times New Roman"/>
          <w:color w:val="auto"/>
          <w:kern w:val="0"/>
          <w:sz w:val="32"/>
          <w:szCs w:val="32"/>
          <w:highlight w:val="none"/>
          <w:lang w:eastAsia="zh-CN"/>
        </w:rPr>
        <w:t>协议</w:t>
      </w:r>
      <w:r>
        <w:rPr>
          <w:rFonts w:hint="default" w:ascii="Times New Roman" w:hAnsi="Times New Roman" w:eastAsia="仿宋_GB2312" w:cs="Times New Roman"/>
          <w:color w:val="auto"/>
          <w:kern w:val="0"/>
          <w:sz w:val="32"/>
          <w:szCs w:val="32"/>
          <w:highlight w:val="none"/>
        </w:rPr>
        <w:t>期限</w:t>
      </w:r>
      <w:r>
        <w:rPr>
          <w:rFonts w:hint="eastAsia" w:ascii="Times New Roman" w:hAnsi="Times New Roman" w:eastAsia="仿宋_GB2312" w:cs="Times New Roman"/>
          <w:color w:val="auto"/>
          <w:kern w:val="0"/>
          <w:sz w:val="32"/>
          <w:szCs w:val="32"/>
          <w:highlight w:val="none"/>
          <w:lang w:eastAsia="zh-CN"/>
        </w:rPr>
        <w:t>届</w:t>
      </w:r>
      <w:r>
        <w:rPr>
          <w:rFonts w:hint="default" w:ascii="Times New Roman" w:hAnsi="Times New Roman" w:eastAsia="仿宋_GB2312" w:cs="Times New Roman"/>
          <w:color w:val="auto"/>
          <w:kern w:val="0"/>
          <w:sz w:val="32"/>
          <w:szCs w:val="32"/>
          <w:highlight w:val="none"/>
        </w:rPr>
        <w:t>满后自然终止。</w:t>
      </w:r>
    </w:p>
    <w:tbl>
      <w:tblPr>
        <w:tblStyle w:val="18"/>
        <w:tblW w:w="9250" w:type="dxa"/>
        <w:tblInd w:w="-108" w:type="dxa"/>
        <w:tblLayout w:type="autofit"/>
        <w:tblCellMar>
          <w:top w:w="0" w:type="dxa"/>
          <w:left w:w="108" w:type="dxa"/>
          <w:bottom w:w="0" w:type="dxa"/>
          <w:right w:w="108" w:type="dxa"/>
        </w:tblCellMar>
      </w:tblPr>
      <w:tblGrid>
        <w:gridCol w:w="4745"/>
        <w:gridCol w:w="4505"/>
      </w:tblGrid>
      <w:tr w14:paraId="16F16FF9">
        <w:tblPrEx>
          <w:tblCellMar>
            <w:top w:w="0" w:type="dxa"/>
            <w:left w:w="108" w:type="dxa"/>
            <w:bottom w:w="0" w:type="dxa"/>
            <w:right w:w="108" w:type="dxa"/>
          </w:tblCellMar>
        </w:tblPrEx>
        <w:trPr>
          <w:trHeight w:val="1160" w:hRule="atLeast"/>
        </w:trPr>
        <w:tc>
          <w:tcPr>
            <w:tcW w:w="4745" w:type="dxa"/>
          </w:tcPr>
          <w:p w14:paraId="358417D0">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甲方（盖章）：</w:t>
            </w:r>
            <w:r>
              <w:rPr>
                <w:rFonts w:hint="eastAsia" w:ascii="Times New Roman" w:hAnsi="Times New Roman" w:eastAsia="仿宋_GB2312" w:cs="Times New Roman"/>
                <w:color w:val="auto"/>
                <w:sz w:val="32"/>
                <w:szCs w:val="32"/>
                <w:highlight w:val="none"/>
                <w:lang w:eastAsia="zh-CN"/>
              </w:rPr>
              <w:t>广州水投建工集团有限公司</w:t>
            </w:r>
            <w:r>
              <w:rPr>
                <w:rFonts w:hint="default" w:ascii="Times New Roman" w:hAnsi="Times New Roman" w:eastAsia="仿宋_GB2312" w:cs="Times New Roman"/>
                <w:color w:val="auto"/>
                <w:sz w:val="32"/>
                <w:szCs w:val="32"/>
                <w:highlight w:val="none"/>
              </w:rPr>
              <w:t xml:space="preserve"> </w:t>
            </w:r>
          </w:p>
        </w:tc>
        <w:tc>
          <w:tcPr>
            <w:tcW w:w="4505" w:type="dxa"/>
          </w:tcPr>
          <w:p w14:paraId="57C7E04A">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乙方（盖章）： </w:t>
            </w:r>
          </w:p>
        </w:tc>
      </w:tr>
      <w:tr w14:paraId="0D7FA2DC">
        <w:tblPrEx>
          <w:tblCellMar>
            <w:top w:w="0" w:type="dxa"/>
            <w:left w:w="108" w:type="dxa"/>
            <w:bottom w:w="0" w:type="dxa"/>
            <w:right w:w="108" w:type="dxa"/>
          </w:tblCellMar>
        </w:tblPrEx>
        <w:trPr>
          <w:trHeight w:val="1073" w:hRule="atLeast"/>
        </w:trPr>
        <w:tc>
          <w:tcPr>
            <w:tcW w:w="4745" w:type="dxa"/>
          </w:tcPr>
          <w:p w14:paraId="41E01C60">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地址：</w:t>
            </w:r>
            <w:r>
              <w:rPr>
                <w:rFonts w:hint="eastAsia" w:ascii="Times New Roman" w:hAnsi="Times New Roman" w:eastAsia="仿宋_GB2312" w:cs="Times New Roman"/>
                <w:color w:val="auto"/>
                <w:sz w:val="32"/>
                <w:szCs w:val="32"/>
                <w:highlight w:val="none"/>
                <w:lang w:val="en-US" w:eastAsia="zh-CN"/>
              </w:rPr>
              <w:t>广东省</w:t>
            </w:r>
            <w:r>
              <w:rPr>
                <w:rFonts w:hint="default" w:ascii="Times New Roman" w:hAnsi="Times New Roman" w:eastAsia="仿宋_GB2312" w:cs="Times New Roman"/>
                <w:color w:val="auto"/>
                <w:sz w:val="32"/>
                <w:szCs w:val="32"/>
                <w:highlight w:val="none"/>
              </w:rPr>
              <w:t>广州市越秀区大沙头路3号</w:t>
            </w:r>
          </w:p>
        </w:tc>
        <w:tc>
          <w:tcPr>
            <w:tcW w:w="4505" w:type="dxa"/>
          </w:tcPr>
          <w:p w14:paraId="45B10398">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地址：</w:t>
            </w:r>
          </w:p>
        </w:tc>
      </w:tr>
      <w:tr w14:paraId="55299596">
        <w:tblPrEx>
          <w:tblCellMar>
            <w:top w:w="0" w:type="dxa"/>
            <w:left w:w="108" w:type="dxa"/>
            <w:bottom w:w="0" w:type="dxa"/>
            <w:right w:w="108" w:type="dxa"/>
          </w:tblCellMar>
        </w:tblPrEx>
        <w:tc>
          <w:tcPr>
            <w:tcW w:w="4745" w:type="dxa"/>
          </w:tcPr>
          <w:p w14:paraId="34B3C24C">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法定代表人或授权代表：</w:t>
            </w:r>
          </w:p>
        </w:tc>
        <w:tc>
          <w:tcPr>
            <w:tcW w:w="4505" w:type="dxa"/>
          </w:tcPr>
          <w:p w14:paraId="46BCE5BB">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法定代表人或授权代表：</w:t>
            </w:r>
          </w:p>
        </w:tc>
      </w:tr>
      <w:tr w14:paraId="48CB591F">
        <w:tblPrEx>
          <w:tblCellMar>
            <w:top w:w="0" w:type="dxa"/>
            <w:left w:w="108" w:type="dxa"/>
            <w:bottom w:w="0" w:type="dxa"/>
            <w:right w:w="108" w:type="dxa"/>
          </w:tblCellMar>
        </w:tblPrEx>
        <w:trPr>
          <w:trHeight w:val="337" w:hRule="atLeast"/>
        </w:trPr>
        <w:tc>
          <w:tcPr>
            <w:tcW w:w="4745" w:type="dxa"/>
          </w:tcPr>
          <w:p w14:paraId="6911323C">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经办人</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签字</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tc>
        <w:tc>
          <w:tcPr>
            <w:tcW w:w="4505" w:type="dxa"/>
          </w:tcPr>
          <w:p w14:paraId="3D46B965">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经办人</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签字</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tc>
      </w:tr>
      <w:tr w14:paraId="1C23B2D0">
        <w:tblPrEx>
          <w:tblCellMar>
            <w:top w:w="0" w:type="dxa"/>
            <w:left w:w="108" w:type="dxa"/>
            <w:bottom w:w="0" w:type="dxa"/>
            <w:right w:w="108" w:type="dxa"/>
          </w:tblCellMar>
        </w:tblPrEx>
        <w:tc>
          <w:tcPr>
            <w:tcW w:w="4745" w:type="dxa"/>
          </w:tcPr>
          <w:p w14:paraId="29EE19F9">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电  话：</w:t>
            </w:r>
            <w:r>
              <w:rPr>
                <w:rFonts w:hint="eastAsia" w:ascii="Times New Roman" w:hAnsi="Times New Roman" w:eastAsia="仿宋_GB2312" w:cs="Times New Roman"/>
                <w:color w:val="auto"/>
                <w:sz w:val="32"/>
                <w:szCs w:val="32"/>
                <w:highlight w:val="none"/>
                <w:lang w:val="en-US" w:eastAsia="zh-CN"/>
              </w:rPr>
              <w:t>020-83792640</w:t>
            </w:r>
          </w:p>
        </w:tc>
        <w:tc>
          <w:tcPr>
            <w:tcW w:w="4505" w:type="dxa"/>
          </w:tcPr>
          <w:p w14:paraId="38DDAB1E">
            <w:pPr>
              <w:pStyle w:val="9"/>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电  话：</w:t>
            </w:r>
          </w:p>
        </w:tc>
      </w:tr>
    </w:tbl>
    <w:p w14:paraId="1B5937D0">
      <w:pPr>
        <w:spacing w:line="295" w:lineRule="auto"/>
        <w:jc w:val="both"/>
        <w:rPr>
          <w:rFonts w:hint="default" w:ascii="Times New Roman" w:hAnsi="Times New Roman" w:eastAsia="仿宋_GB2312" w:cs="Times New Roman"/>
          <w:bCs/>
          <w:iCs/>
          <w:color w:val="auto"/>
          <w:sz w:val="30"/>
          <w:szCs w:val="30"/>
          <w:highlight w:val="none"/>
        </w:rPr>
      </w:pPr>
    </w:p>
    <w:p w14:paraId="563BB94A">
      <w:pPr>
        <w:keepNext w:val="0"/>
        <w:keepLines w:val="0"/>
        <w:pageBreakBefore w:val="0"/>
        <w:widowControl w:val="0"/>
        <w:numPr>
          <w:ilvl w:val="0"/>
          <w:numId w:val="0"/>
        </w:numPr>
        <w:kinsoku/>
        <w:wordWrap/>
        <w:overflowPunct/>
        <w:topLinePunct w:val="0"/>
        <w:autoSpaceDE/>
        <w:autoSpaceDN/>
        <w:bidi w:val="0"/>
        <w:spacing w:line="560" w:lineRule="exact"/>
        <w:textAlignment w:val="auto"/>
      </w:pPr>
    </w:p>
    <w:p w14:paraId="3853F866">
      <w:pPr>
        <w:spacing w:line="580" w:lineRule="exact"/>
        <w:jc w:val="center"/>
        <w:rPr>
          <w:rFonts w:hint="default" w:ascii="Times New Roman" w:hAnsi="Times New Roman" w:eastAsia="仿宋_GB2312" w:cs="Times New Roman"/>
          <w:b/>
          <w:bCs/>
          <w:iCs/>
          <w:color w:val="auto"/>
          <w:sz w:val="30"/>
          <w:szCs w:val="30"/>
          <w:highlight w:val="none"/>
        </w:rPr>
      </w:pPr>
    </w:p>
    <w:p w14:paraId="46DF8589">
      <w:pPr>
        <w:pStyle w:val="2"/>
        <w:rPr>
          <w:rFonts w:hint="default" w:ascii="Times New Roman" w:hAnsi="Times New Roman" w:cs="Times New Roman"/>
          <w:color w:val="auto"/>
          <w:highlight w:val="none"/>
        </w:rPr>
        <w:sectPr>
          <w:pgSz w:w="11906" w:h="16838"/>
          <w:pgMar w:top="2098" w:right="1474" w:bottom="1985" w:left="1588" w:header="851" w:footer="992" w:gutter="0"/>
          <w:cols w:space="425" w:num="1"/>
          <w:titlePg/>
          <w:docGrid w:type="lines" w:linePitch="312" w:charSpace="0"/>
        </w:sectPr>
      </w:pPr>
    </w:p>
    <w:p w14:paraId="677DA5D3">
      <w:pPr>
        <w:rPr>
          <w:rFonts w:hint="default" w:ascii="Times New Roman" w:hAnsi="Times New Roman" w:cs="Times New Roman"/>
          <w:color w:val="auto"/>
          <w:highlight w:val="none"/>
        </w:rPr>
      </w:pPr>
    </w:p>
    <w:p w14:paraId="15898279">
      <w:pPr>
        <w:pStyle w:val="3"/>
        <w:rPr>
          <w:rFonts w:hint="default" w:ascii="Times New Roman" w:hAnsi="Times New Roman" w:cs="Times New Roman"/>
          <w:color w:val="auto"/>
          <w:highlight w:val="none"/>
        </w:rPr>
      </w:pPr>
      <w:bookmarkStart w:id="14" w:name="_Toc26846"/>
      <w:r>
        <w:rPr>
          <w:rFonts w:hint="default" w:ascii="Times New Roman" w:hAnsi="Times New Roman" w:cs="Times New Roman"/>
          <w:color w:val="auto"/>
          <w:highlight w:val="none"/>
        </w:rPr>
        <w:t>第六章</w:t>
      </w:r>
      <w:bookmarkEnd w:id="14"/>
    </w:p>
    <w:p w14:paraId="3FFF8547">
      <w:pPr>
        <w:pStyle w:val="3"/>
        <w:rPr>
          <w:rFonts w:hint="default" w:ascii="Times New Roman" w:hAnsi="Times New Roman" w:cs="Times New Roman"/>
          <w:color w:val="auto"/>
          <w:highlight w:val="none"/>
        </w:rPr>
      </w:pPr>
      <w:bookmarkStart w:id="15" w:name="_Toc140853264"/>
      <w:bookmarkStart w:id="16" w:name="_Toc87616388"/>
      <w:bookmarkStart w:id="17" w:name="_Toc88209951"/>
      <w:bookmarkStart w:id="18" w:name="_Toc10174"/>
      <w:r>
        <w:rPr>
          <w:rFonts w:hint="default" w:ascii="Times New Roman" w:hAnsi="Times New Roman" w:cs="Times New Roman"/>
          <w:color w:val="auto"/>
          <w:highlight w:val="none"/>
        </w:rPr>
        <w:t>响应文件组成及格式附件</w:t>
      </w:r>
      <w:bookmarkEnd w:id="15"/>
      <w:bookmarkEnd w:id="16"/>
      <w:bookmarkEnd w:id="17"/>
      <w:bookmarkEnd w:id="18"/>
    </w:p>
    <w:p w14:paraId="5F9F251C">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br w:type="page"/>
      </w:r>
    </w:p>
    <w:p w14:paraId="7986D44B">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444B1F21">
      <w:pPr>
        <w:jc w:val="center"/>
        <w:rPr>
          <w:rFonts w:hint="default" w:ascii="Times New Roman" w:hAnsi="Times New Roman" w:eastAsia="方正小标宋简体" w:cs="Times New Roman"/>
          <w:color w:val="auto"/>
          <w:sz w:val="48"/>
          <w:szCs w:val="48"/>
          <w:highlight w:val="none"/>
        </w:rPr>
      </w:pPr>
    </w:p>
    <w:p w14:paraId="6D133822">
      <w:pPr>
        <w:jc w:val="center"/>
        <w:rPr>
          <w:rFonts w:hint="eastAsia" w:ascii="Times New Roman" w:hAnsi="Times New Roman" w:eastAsia="方正小标宋简体" w:cs="Times New Roman"/>
          <w:color w:val="auto"/>
          <w:sz w:val="48"/>
          <w:szCs w:val="48"/>
          <w:highlight w:val="none"/>
          <w:lang w:eastAsia="zh-CN"/>
        </w:rPr>
      </w:pPr>
    </w:p>
    <w:p w14:paraId="07F1F899">
      <w:pPr>
        <w:jc w:val="center"/>
        <w:rPr>
          <w:rFonts w:hint="default" w:ascii="Times New Roman" w:hAnsi="Times New Roman" w:eastAsia="方正小标宋简体" w:cs="Times New Roman"/>
          <w:color w:val="auto"/>
          <w:sz w:val="48"/>
          <w:szCs w:val="48"/>
          <w:highlight w:val="none"/>
        </w:rPr>
      </w:pPr>
      <w:r>
        <w:rPr>
          <w:rFonts w:hint="eastAsia" w:ascii="Times New Roman" w:hAnsi="Times New Roman" w:eastAsia="方正小标宋简体" w:cs="Times New Roman"/>
          <w:color w:val="auto"/>
          <w:sz w:val="48"/>
          <w:szCs w:val="48"/>
          <w:highlight w:val="none"/>
          <w:lang w:eastAsia="zh-CN"/>
        </w:rPr>
        <w:t>2026年工程项目优质钢筋供应商招募项目</w:t>
      </w:r>
    </w:p>
    <w:p w14:paraId="7629679A">
      <w:pPr>
        <w:jc w:val="center"/>
        <w:rPr>
          <w:rFonts w:hint="default" w:ascii="Times New Roman" w:hAnsi="Times New Roman" w:eastAsia="方正小标宋简体" w:cs="Times New Roman"/>
          <w:color w:val="auto"/>
          <w:sz w:val="48"/>
          <w:szCs w:val="48"/>
          <w:highlight w:val="none"/>
        </w:rPr>
      </w:pPr>
    </w:p>
    <w:p w14:paraId="641C0052">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72B9638A">
      <w:pPr>
        <w:jc w:val="center"/>
        <w:rPr>
          <w:rFonts w:hint="default" w:ascii="Times New Roman" w:hAnsi="Times New Roman" w:eastAsia="方正小标宋简体" w:cs="Times New Roman"/>
          <w:color w:val="auto"/>
          <w:sz w:val="48"/>
          <w:szCs w:val="48"/>
          <w:highlight w:val="none"/>
        </w:rPr>
      </w:pPr>
      <w:r>
        <w:rPr>
          <w:rFonts w:hint="default" w:ascii="Times New Roman" w:hAnsi="Times New Roman" w:eastAsia="方正小标宋简体" w:cs="Times New Roman"/>
          <w:color w:val="auto"/>
          <w:sz w:val="48"/>
          <w:szCs w:val="48"/>
          <w:highlight w:val="none"/>
        </w:rPr>
        <w:t>响应文件</w:t>
      </w:r>
    </w:p>
    <w:p w14:paraId="483DD273">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3405C42E">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3931EEAD">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412E7F54">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19C795A5">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240E2145">
      <w:pPr>
        <w:adjustRightInd w:val="0"/>
        <w:snapToGrid w:val="0"/>
        <w:spacing w:line="600" w:lineRule="exact"/>
        <w:ind w:left="1" w:firstLine="709" w:firstLineChars="197"/>
        <w:jc w:val="center"/>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供应商：（单位公章）</w:t>
      </w:r>
    </w:p>
    <w:p w14:paraId="2E278555">
      <w:pPr>
        <w:adjustRightInd w:val="0"/>
        <w:snapToGrid w:val="0"/>
        <w:spacing w:line="600" w:lineRule="exact"/>
        <w:ind w:left="1" w:right="560" w:firstLine="709" w:firstLineChars="197"/>
        <w:jc w:val="center"/>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年  月  日</w:t>
      </w:r>
    </w:p>
    <w:p w14:paraId="1BECECB8">
      <w:pPr>
        <w:adjustRightInd w:val="0"/>
        <w:snapToGrid w:val="0"/>
        <w:spacing w:line="600" w:lineRule="exact"/>
        <w:ind w:left="1" w:firstLine="2791" w:firstLineChars="997"/>
        <w:jc w:val="left"/>
        <w:rPr>
          <w:rFonts w:hint="default" w:ascii="Times New Roman" w:hAnsi="Times New Roman" w:eastAsia="仿宋_GB2312" w:cs="Times New Roman"/>
          <w:color w:val="auto"/>
          <w:sz w:val="28"/>
          <w:szCs w:val="28"/>
          <w:highlight w:val="none"/>
          <w:u w:val="single"/>
        </w:rPr>
      </w:pPr>
    </w:p>
    <w:p w14:paraId="350D854D">
      <w:pP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br w:type="page"/>
      </w:r>
    </w:p>
    <w:p w14:paraId="08542692">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目录</w:t>
      </w:r>
    </w:p>
    <w:p w14:paraId="0F599A50">
      <w:pPr>
        <w:adjustRightInd w:val="0"/>
        <w:snapToGrid w:val="0"/>
        <w:spacing w:line="600" w:lineRule="exact"/>
        <w:jc w:val="center"/>
        <w:rPr>
          <w:rFonts w:hint="default" w:ascii="Times New Roman" w:hAnsi="Times New Roman" w:eastAsia="方正小标宋简体" w:cs="Times New Roman"/>
          <w:color w:val="auto"/>
          <w:sz w:val="44"/>
          <w:szCs w:val="44"/>
          <w:highlight w:val="none"/>
        </w:rPr>
      </w:pPr>
    </w:p>
    <w:p w14:paraId="759CCD19">
      <w:pPr>
        <w:spacing w:line="600" w:lineRule="exact"/>
        <w:rPr>
          <w:rFonts w:hint="default" w:ascii="Times New Roman" w:hAnsi="Times New Roman" w:eastAsia="仿宋_GB2312" w:cs="Times New Roman"/>
          <w:color w:val="auto"/>
          <w:sz w:val="28"/>
          <w:szCs w:val="28"/>
          <w:highlight w:val="none"/>
        </w:rPr>
      </w:pPr>
      <w:bookmarkStart w:id="19" w:name="_Toc87616389"/>
      <w:bookmarkStart w:id="20" w:name="_Toc88209952"/>
      <w:r>
        <w:rPr>
          <w:rFonts w:hint="default" w:ascii="Times New Roman" w:hAnsi="Times New Roman" w:eastAsia="仿宋_GB2312" w:cs="Times New Roman"/>
          <w:color w:val="auto"/>
          <w:sz w:val="28"/>
          <w:szCs w:val="28"/>
          <w:highlight w:val="none"/>
        </w:rPr>
        <w:t>1.</w:t>
      </w:r>
      <w:bookmarkEnd w:id="19"/>
      <w:bookmarkEnd w:id="20"/>
      <w:r>
        <w:rPr>
          <w:rFonts w:hint="default" w:ascii="Times New Roman" w:hAnsi="Times New Roman" w:eastAsia="仿宋_GB2312" w:cs="Times New Roman"/>
          <w:color w:val="auto"/>
          <w:sz w:val="28"/>
          <w:szCs w:val="28"/>
          <w:highlight w:val="none"/>
        </w:rPr>
        <w:t>意向回执</w:t>
      </w:r>
    </w:p>
    <w:p w14:paraId="3F623E34">
      <w:pPr>
        <w:spacing w:line="600" w:lineRule="exact"/>
        <w:rPr>
          <w:rFonts w:hint="default" w:ascii="Times New Roman" w:hAnsi="Times New Roman" w:eastAsia="仿宋_GB2312" w:cs="Times New Roman"/>
          <w:color w:val="auto"/>
          <w:sz w:val="28"/>
          <w:szCs w:val="28"/>
          <w:highlight w:val="none"/>
        </w:rPr>
      </w:pPr>
      <w:bookmarkStart w:id="21" w:name="_Toc87616390"/>
      <w:bookmarkStart w:id="22" w:name="_Toc88209953"/>
      <w:r>
        <w:rPr>
          <w:rFonts w:hint="default" w:ascii="Times New Roman" w:hAnsi="Times New Roman" w:eastAsia="仿宋_GB2312" w:cs="Times New Roman"/>
          <w:color w:val="auto"/>
          <w:sz w:val="28"/>
          <w:szCs w:val="28"/>
          <w:highlight w:val="none"/>
        </w:rPr>
        <w:t>2.响应函</w:t>
      </w:r>
    </w:p>
    <w:p w14:paraId="1F7395E8">
      <w:pPr>
        <w:spacing w:line="600" w:lineRule="exac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3.企业营业执照</w:t>
      </w:r>
    </w:p>
    <w:p w14:paraId="4CB6D2F9">
      <w:pPr>
        <w:spacing w:line="600" w:lineRule="exac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4.法定代表人证明或授权委托书</w:t>
      </w:r>
      <w:bookmarkEnd w:id="21"/>
      <w:bookmarkEnd w:id="22"/>
    </w:p>
    <w:p w14:paraId="4329599C">
      <w:pPr>
        <w:spacing w:line="600" w:lineRule="exact"/>
        <w:rPr>
          <w:rFonts w:hint="default" w:ascii="Times New Roman" w:hAnsi="Times New Roman" w:eastAsia="仿宋_GB2312" w:cs="Times New Roman"/>
          <w:color w:val="auto"/>
          <w:sz w:val="28"/>
          <w:szCs w:val="28"/>
          <w:highlight w:val="none"/>
        </w:rPr>
      </w:pPr>
      <w:bookmarkStart w:id="23" w:name="_Toc87616393"/>
      <w:bookmarkStart w:id="24" w:name="_Toc88209956"/>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.信誉情况证明材料</w:t>
      </w:r>
    </w:p>
    <w:p w14:paraId="6C71ED27">
      <w:pPr>
        <w:spacing w:line="600" w:lineRule="exac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.项目业绩证明材料</w:t>
      </w:r>
    </w:p>
    <w:bookmarkEnd w:id="23"/>
    <w:bookmarkEnd w:id="24"/>
    <w:p w14:paraId="5ABD8DE1">
      <w:pPr>
        <w:spacing w:line="600" w:lineRule="exact"/>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7</w:t>
      </w:r>
      <w:r>
        <w:rPr>
          <w:rFonts w:hint="default" w:ascii="Times New Roman" w:hAnsi="Times New Roman" w:eastAsia="仿宋_GB2312" w:cs="Times New Roman"/>
          <w:color w:val="auto"/>
          <w:sz w:val="28"/>
          <w:szCs w:val="28"/>
          <w:highlight w:val="none"/>
          <w:lang w:val="en-US" w:eastAsia="zh-CN"/>
        </w:rPr>
        <w:t>.销售代理凭证</w:t>
      </w:r>
    </w:p>
    <w:p w14:paraId="489477E1">
      <w:pPr>
        <w:spacing w:line="600" w:lineRule="exac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8.与生产厂家签订的购销合同</w:t>
      </w:r>
    </w:p>
    <w:p w14:paraId="6CE80F6C">
      <w:pPr>
        <w:spacing w:line="600" w:lineRule="exact"/>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rPr>
        <w:t>服务方案</w:t>
      </w:r>
      <w:r>
        <w:rPr>
          <w:rFonts w:hint="default" w:ascii="Times New Roman" w:hAnsi="Times New Roman" w:eastAsia="仿宋_GB2312" w:cs="Times New Roman"/>
          <w:color w:val="auto"/>
          <w:sz w:val="28"/>
          <w:szCs w:val="28"/>
          <w:highlight w:val="none"/>
        </w:rPr>
        <w:cr/>
      </w:r>
    </w:p>
    <w:p w14:paraId="06D33724">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63C96334">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234C78FA">
      <w:pPr>
        <w:pStyle w:val="2"/>
        <w:rPr>
          <w:rFonts w:hint="default" w:ascii="Times New Roman" w:hAnsi="Times New Roman" w:eastAsia="方正小标宋简体" w:cs="Times New Roman"/>
          <w:color w:val="auto"/>
          <w:sz w:val="44"/>
          <w:szCs w:val="44"/>
          <w:highlight w:val="none"/>
        </w:rPr>
      </w:pPr>
    </w:p>
    <w:p w14:paraId="14FA564E">
      <w:pPr>
        <w:rPr>
          <w:rFonts w:hint="default"/>
        </w:rPr>
      </w:pPr>
    </w:p>
    <w:p w14:paraId="25449BDB">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sz w:val="44"/>
          <w:szCs w:val="44"/>
          <w:highlight w:val="none"/>
        </w:rPr>
      </w:pPr>
    </w:p>
    <w:p w14:paraId="77FA2937">
      <w:pPr>
        <w:rPr>
          <w:rFonts w:hint="default" w:ascii="Times New Roman" w:hAnsi="Times New Roman" w:cs="Times New Roman"/>
          <w:b/>
          <w:color w:val="auto"/>
          <w:sz w:val="28"/>
          <w:szCs w:val="28"/>
          <w:highlight w:val="none"/>
        </w:rPr>
      </w:pPr>
      <w:bookmarkStart w:id="25" w:name="_Toc146527429"/>
      <w:bookmarkStart w:id="26" w:name="_Toc140853265"/>
      <w:bookmarkStart w:id="27" w:name="_Toc87616394"/>
      <w:bookmarkStart w:id="28" w:name="_Toc28619645"/>
      <w:bookmarkStart w:id="29" w:name="_Toc88209957"/>
      <w:r>
        <w:rPr>
          <w:rFonts w:hint="default" w:ascii="Times New Roman" w:hAnsi="Times New Roman" w:cs="Times New Roman"/>
          <w:b/>
          <w:color w:val="auto"/>
          <w:sz w:val="28"/>
          <w:szCs w:val="28"/>
          <w:highlight w:val="none"/>
        </w:rPr>
        <w:br w:type="page"/>
      </w:r>
    </w:p>
    <w:p w14:paraId="0666E2CB">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1.意向回执</w:t>
      </w:r>
      <w:bookmarkEnd w:id="25"/>
    </w:p>
    <w:p w14:paraId="232F3CCF">
      <w:pPr>
        <w:spacing w:line="360" w:lineRule="auto"/>
        <w:jc w:val="center"/>
        <w:rPr>
          <w:rFonts w:hint="default" w:ascii="Times New Roman" w:hAnsi="Times New Roman" w:eastAsia="方正小标宋简体" w:cs="Times New Roman"/>
          <w:color w:val="auto"/>
          <w:kern w:val="0"/>
          <w:sz w:val="44"/>
          <w:szCs w:val="44"/>
          <w:highlight w:val="none"/>
        </w:rPr>
      </w:pPr>
      <w:r>
        <w:rPr>
          <w:rFonts w:hint="default" w:ascii="Times New Roman" w:hAnsi="Times New Roman" w:eastAsia="方正小标宋简体" w:cs="Times New Roman"/>
          <w:color w:val="auto"/>
          <w:kern w:val="0"/>
          <w:sz w:val="44"/>
          <w:szCs w:val="44"/>
          <w:highlight w:val="none"/>
        </w:rPr>
        <w:t>意向回执</w:t>
      </w:r>
    </w:p>
    <w:p w14:paraId="0C5C3861">
      <w:pPr>
        <w:spacing w:line="360" w:lineRule="auto"/>
        <w:rPr>
          <w:rFonts w:hint="default" w:ascii="Times New Roman" w:hAnsi="Times New Roman" w:eastAsia="仿宋_GB2312" w:cs="Times New Roman"/>
          <w:color w:val="auto"/>
          <w:sz w:val="28"/>
          <w:szCs w:val="28"/>
          <w:highlight w:val="none"/>
          <w:u w:val="single"/>
        </w:rPr>
      </w:pPr>
    </w:p>
    <w:p w14:paraId="1834FC3E">
      <w:pPr>
        <w:spacing w:line="360" w:lineRule="auto"/>
        <w:rPr>
          <w:rFonts w:hint="default"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lang w:eastAsia="zh-CN"/>
        </w:rPr>
        <w:t>广州水投建工集团有限公司</w:t>
      </w:r>
      <w:r>
        <w:rPr>
          <w:rFonts w:hint="default" w:ascii="Times New Roman" w:hAnsi="Times New Roman" w:eastAsia="仿宋_GB2312" w:cs="Times New Roman"/>
          <w:color w:val="auto"/>
          <w:sz w:val="28"/>
          <w:szCs w:val="28"/>
          <w:highlight w:val="none"/>
          <w:u w:val="single"/>
        </w:rPr>
        <w:t>：</w:t>
      </w:r>
    </w:p>
    <w:p w14:paraId="2465C273">
      <w:pPr>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我方已知悉贵公司关于“</w:t>
      </w:r>
      <w:r>
        <w:rPr>
          <w:rFonts w:hint="eastAsia" w:ascii="Times New Roman" w:hAnsi="Times New Roman" w:eastAsia="仿宋_GB2312" w:cs="Times New Roman"/>
          <w:color w:val="auto"/>
          <w:sz w:val="28"/>
          <w:szCs w:val="28"/>
          <w:highlight w:val="none"/>
          <w:lang w:eastAsia="zh-CN"/>
        </w:rPr>
        <w:t>2026年工程项目优质钢筋供应商招募项目</w:t>
      </w:r>
      <w:r>
        <w:rPr>
          <w:rFonts w:hint="default" w:ascii="Times New Roman" w:hAnsi="Times New Roman" w:eastAsia="仿宋_GB2312" w:cs="Times New Roman"/>
          <w:color w:val="auto"/>
          <w:sz w:val="28"/>
          <w:szCs w:val="28"/>
          <w:highlight w:val="none"/>
        </w:rPr>
        <w:t>”的招募信息，我公司决定：</w:t>
      </w:r>
    </w:p>
    <w:p w14:paraId="6D45A3F5">
      <w:pPr>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按本</w:t>
      </w:r>
      <w:r>
        <w:rPr>
          <w:rFonts w:hint="eastAsia" w:ascii="Times New Roman" w:hAnsi="Times New Roman" w:eastAsia="仿宋_GB2312" w:cs="Times New Roman"/>
          <w:color w:val="auto"/>
          <w:sz w:val="28"/>
          <w:szCs w:val="28"/>
          <w:highlight w:val="none"/>
          <w:lang w:eastAsia="zh-CN"/>
        </w:rPr>
        <w:t>采购</w:t>
      </w:r>
      <w:r>
        <w:rPr>
          <w:rFonts w:hint="eastAsia" w:ascii="Times New Roman" w:hAnsi="Times New Roman" w:eastAsia="仿宋_GB2312" w:cs="Times New Roman"/>
          <w:color w:val="auto"/>
          <w:sz w:val="28"/>
          <w:szCs w:val="28"/>
          <w:highlight w:val="none"/>
          <w:lang w:val="en-US" w:eastAsia="zh-CN"/>
        </w:rPr>
        <w:t>文件</w:t>
      </w:r>
      <w:r>
        <w:rPr>
          <w:rFonts w:hint="default" w:ascii="Times New Roman" w:hAnsi="Times New Roman" w:eastAsia="仿宋_GB2312" w:cs="Times New Roman"/>
          <w:color w:val="auto"/>
          <w:sz w:val="28"/>
          <w:szCs w:val="28"/>
          <w:highlight w:val="none"/>
        </w:rPr>
        <w:t>要求参与响应。</w:t>
      </w:r>
    </w:p>
    <w:p w14:paraId="59DEC166">
      <w:pPr>
        <w:ind w:firstLine="560" w:firstLineChars="200"/>
        <w:rPr>
          <w:rFonts w:hint="eastAsia"/>
          <w:lang w:eastAsia="zh-CN"/>
        </w:rPr>
      </w:pPr>
      <w:r>
        <w:rPr>
          <w:rFonts w:hint="default" w:ascii="Times New Roman" w:hAnsi="Times New Roman" w:eastAsia="仿宋_GB2312" w:cs="Times New Roman"/>
          <w:color w:val="auto"/>
          <w:sz w:val="28"/>
          <w:szCs w:val="28"/>
          <w:highlight w:val="none"/>
        </w:rPr>
        <w:t>联系人：           手机：            邮箱</w:t>
      </w:r>
      <w:r>
        <w:rPr>
          <w:rFonts w:hint="eastAsia" w:ascii="Times New Roman" w:hAnsi="Times New Roman" w:eastAsia="仿宋_GB2312" w:cs="Times New Roman"/>
          <w:color w:val="auto"/>
          <w:sz w:val="28"/>
          <w:szCs w:val="28"/>
          <w:highlight w:val="none"/>
          <w:lang w:eastAsia="zh-CN"/>
        </w:rPr>
        <w:t>：</w:t>
      </w:r>
    </w:p>
    <w:p w14:paraId="020A77EC">
      <w:pPr>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注：邮箱用于接收采购结果等信息。</w:t>
      </w:r>
    </w:p>
    <w:p w14:paraId="33D641CC">
      <w:pPr>
        <w:rPr>
          <w:rFonts w:hint="default" w:ascii="Times New Roman" w:hAnsi="Times New Roman" w:eastAsia="仿宋_GB2312" w:cs="Times New Roman"/>
          <w:color w:val="auto"/>
          <w:sz w:val="28"/>
          <w:szCs w:val="28"/>
          <w:highlight w:val="none"/>
        </w:rPr>
      </w:pPr>
    </w:p>
    <w:p w14:paraId="4018D85F">
      <w:pPr>
        <w:pStyle w:val="2"/>
        <w:rPr>
          <w:rFonts w:hint="default"/>
        </w:rPr>
      </w:pPr>
    </w:p>
    <w:p w14:paraId="6BBDD37B">
      <w:pPr>
        <w:ind w:firstLine="4900" w:firstLineChars="175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供应商：（单位公章）</w:t>
      </w:r>
    </w:p>
    <w:p w14:paraId="781A1178">
      <w:pP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日期：</w:t>
      </w:r>
      <w:r>
        <w:rPr>
          <w:rFonts w:hint="eastAsia"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 xml:space="preserve">   年 </w:t>
      </w:r>
      <w:r>
        <w:rPr>
          <w:rFonts w:hint="eastAsia"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 xml:space="preserve">  月 </w:t>
      </w:r>
      <w:r>
        <w:rPr>
          <w:rFonts w:hint="eastAsia"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 xml:space="preserve">  日</w:t>
      </w:r>
    </w:p>
    <w:p w14:paraId="549905F9">
      <w:pPr>
        <w:widowControl/>
        <w:jc w:val="left"/>
        <w:rPr>
          <w:rFonts w:hint="default" w:ascii="Times New Roman" w:hAnsi="Times New Roman" w:cs="Times New Roman"/>
          <w:b/>
          <w:bCs/>
          <w:color w:val="auto"/>
          <w:sz w:val="28"/>
          <w:szCs w:val="28"/>
          <w:highlight w:val="none"/>
        </w:rPr>
      </w:pPr>
      <w:r>
        <w:rPr>
          <w:rFonts w:hint="default" w:ascii="Times New Roman" w:hAnsi="Times New Roman" w:cs="Times New Roman"/>
          <w:color w:val="auto"/>
          <w:sz w:val="28"/>
          <w:szCs w:val="28"/>
          <w:highlight w:val="none"/>
        </w:rPr>
        <w:br w:type="page"/>
      </w:r>
    </w:p>
    <w:p w14:paraId="7263C71F">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bookmarkStart w:id="30" w:name="_Toc146527430"/>
      <w:r>
        <w:rPr>
          <w:rFonts w:hint="default" w:ascii="Times New Roman" w:hAnsi="Times New Roman" w:cs="Times New Roman"/>
          <w:b/>
          <w:color w:val="auto"/>
          <w:sz w:val="28"/>
          <w:szCs w:val="28"/>
          <w:highlight w:val="none"/>
        </w:rPr>
        <w:t>2.响应函</w:t>
      </w:r>
      <w:bookmarkEnd w:id="26"/>
      <w:bookmarkEnd w:id="27"/>
      <w:bookmarkEnd w:id="28"/>
      <w:bookmarkEnd w:id="29"/>
      <w:bookmarkEnd w:id="30"/>
    </w:p>
    <w:p w14:paraId="165DC345">
      <w:pPr>
        <w:widowControl/>
        <w:adjustRightInd w:val="0"/>
        <w:snapToGrid w:val="0"/>
        <w:spacing w:before="156" w:beforeLines="50" w:after="156" w:afterLines="50" w:line="600" w:lineRule="exact"/>
        <w:jc w:val="center"/>
        <w:rPr>
          <w:rFonts w:hint="default" w:ascii="Times New Roman" w:hAnsi="Times New Roman" w:eastAsia="方正小标宋简体" w:cs="Times New Roman"/>
          <w:color w:val="auto"/>
          <w:kern w:val="0"/>
          <w:sz w:val="44"/>
          <w:szCs w:val="44"/>
          <w:highlight w:val="none"/>
        </w:rPr>
      </w:pPr>
      <w:r>
        <w:rPr>
          <w:rFonts w:hint="default" w:ascii="Times New Roman" w:hAnsi="Times New Roman" w:eastAsia="方正小标宋简体" w:cs="Times New Roman"/>
          <w:color w:val="auto"/>
          <w:kern w:val="0"/>
          <w:sz w:val="44"/>
          <w:szCs w:val="44"/>
          <w:highlight w:val="none"/>
        </w:rPr>
        <w:t>响应函</w:t>
      </w:r>
    </w:p>
    <w:p w14:paraId="71E5E0FF">
      <w:pPr>
        <w:spacing w:line="360" w:lineRule="auto"/>
        <w:rPr>
          <w:rFonts w:hint="default" w:ascii="Times New Roman" w:hAnsi="Times New Roman" w:eastAsia="仿宋_GB2312" w:cs="Times New Roman"/>
          <w:color w:val="auto"/>
          <w:sz w:val="28"/>
          <w:szCs w:val="28"/>
          <w:highlight w:val="none"/>
          <w:u w:val="single"/>
        </w:rPr>
      </w:pPr>
    </w:p>
    <w:p w14:paraId="28E16BA2">
      <w:pPr>
        <w:spacing w:line="360" w:lineRule="auto"/>
        <w:rPr>
          <w:rFonts w:hint="eastAsia" w:ascii="Times New Roman" w:hAnsi="Times New Roman" w:eastAsia="仿宋_GB2312" w:cs="Times New Roman"/>
          <w:color w:val="auto"/>
          <w:sz w:val="28"/>
          <w:szCs w:val="28"/>
          <w:highlight w:val="none"/>
          <w:u w:val="single"/>
          <w:lang w:eastAsia="zh-CN"/>
        </w:rPr>
      </w:pPr>
      <w:r>
        <w:rPr>
          <w:rFonts w:hint="default" w:ascii="Times New Roman" w:hAnsi="Times New Roman" w:eastAsia="仿宋_GB2312" w:cs="Times New Roman"/>
          <w:color w:val="auto"/>
          <w:sz w:val="28"/>
          <w:szCs w:val="28"/>
          <w:highlight w:val="none"/>
          <w:u w:val="single"/>
        </w:rPr>
        <w:t>致：</w:t>
      </w:r>
      <w:r>
        <w:rPr>
          <w:rFonts w:hint="eastAsia" w:ascii="Times New Roman" w:hAnsi="Times New Roman" w:eastAsia="仿宋_GB2312" w:cs="Times New Roman"/>
          <w:color w:val="auto"/>
          <w:sz w:val="28"/>
          <w:szCs w:val="28"/>
          <w:highlight w:val="none"/>
          <w:u w:val="single"/>
          <w:lang w:eastAsia="zh-CN"/>
        </w:rPr>
        <w:t>广州水投建工集团有限公司</w:t>
      </w:r>
    </w:p>
    <w:p w14:paraId="5AA6080E">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1.我方已仔细研究了</w:t>
      </w:r>
      <w:r>
        <w:rPr>
          <w:rFonts w:hint="default"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u w:val="single"/>
          <w:lang w:eastAsia="zh-CN"/>
        </w:rPr>
        <w:t>广州水投建工集团有限公司2026年工程项目优质钢筋供应商招募项目</w:t>
      </w:r>
      <w:r>
        <w:rPr>
          <w:rFonts w:hint="default" w:ascii="Times New Roman" w:hAnsi="Times New Roman" w:eastAsia="仿宋_GB2312" w:cs="Times New Roman"/>
          <w:color w:val="auto"/>
          <w:sz w:val="28"/>
          <w:szCs w:val="28"/>
          <w:highlight w:val="none"/>
          <w:u w:val="single"/>
        </w:rPr>
        <w:t xml:space="preserve"> </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的全部内容，愿意为贵公司工程项目提供</w:t>
      </w:r>
      <w:r>
        <w:rPr>
          <w:rFonts w:hint="eastAsia" w:ascii="Times New Roman" w:hAnsi="Times New Roman" w:eastAsia="仿宋_GB2312" w:cs="Times New Roman"/>
          <w:color w:val="auto"/>
          <w:sz w:val="28"/>
          <w:szCs w:val="28"/>
          <w:highlight w:val="none"/>
          <w:lang w:eastAsia="zh-CN"/>
        </w:rPr>
        <w:t>钢筋</w:t>
      </w:r>
      <w:r>
        <w:rPr>
          <w:rFonts w:hint="default" w:ascii="Times New Roman" w:hAnsi="Times New Roman" w:eastAsia="仿宋_GB2312" w:cs="Times New Roman"/>
          <w:color w:val="auto"/>
          <w:sz w:val="28"/>
          <w:szCs w:val="28"/>
          <w:highlight w:val="none"/>
        </w:rPr>
        <w:t>服务并按合同约定履行义务。</w:t>
      </w:r>
    </w:p>
    <w:p w14:paraId="303377C3">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2.我方承诺响应</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的全部要求。</w:t>
      </w:r>
    </w:p>
    <w:p w14:paraId="1234280D">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3.我方承诺在</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有效期内不撤销响应文件。</w:t>
      </w:r>
    </w:p>
    <w:p w14:paraId="28566422">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w:t>
      </w:r>
      <w:r>
        <w:rPr>
          <w:rFonts w:hint="default" w:ascii="Times New Roman" w:hAnsi="Times New Roman" w:eastAsia="仿宋_GB2312" w:cs="Times New Roman"/>
          <w:color w:val="auto"/>
          <w:kern w:val="0"/>
          <w:sz w:val="28"/>
          <w:szCs w:val="28"/>
          <w:highlight w:val="none"/>
          <w:shd w:val="clear" w:color="auto" w:fill="FFFFFF"/>
        </w:rPr>
        <w:t>我方承诺在递交响应文件截止时间前三年内不存在以下情形之一：</w:t>
      </w:r>
    </w:p>
    <w:p w14:paraId="22622235">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（1）因拖欠工人工资而发生纠纷逾期未整改或引发群体性上访事件的；</w:t>
      </w:r>
    </w:p>
    <w:p w14:paraId="6C2838FB">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（2）发生质量或安全生产事故；</w:t>
      </w:r>
    </w:p>
    <w:p w14:paraId="33498DE7">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（3）无正当理由不履行承包合同，被上报到行政主管部门的；</w:t>
      </w:r>
    </w:p>
    <w:p w14:paraId="196AD637">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w:t>
      </w:r>
      <w:r>
        <w:rPr>
          <w:rFonts w:hint="default" w:ascii="Times New Roman" w:hAnsi="Times New Roman" w:eastAsia="仿宋_GB2312" w:cs="Times New Roman"/>
          <w:color w:val="auto"/>
          <w:kern w:val="0"/>
          <w:sz w:val="28"/>
          <w:szCs w:val="28"/>
          <w:highlight w:val="none"/>
          <w:shd w:val="clear" w:color="auto" w:fill="FFFFFF"/>
        </w:rPr>
        <w:t>经纪检、监察或司法机关认定有行贿或受贿行为的；</w:t>
      </w:r>
    </w:p>
    <w:p w14:paraId="127B9188">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5.如我方中选，我方承诺：</w:t>
      </w:r>
    </w:p>
    <w:p w14:paraId="38AA80BC">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（1）在收到中选通知书后，在中选通知书规定的期限内与你方签订合同；</w:t>
      </w:r>
    </w:p>
    <w:p w14:paraId="0B80B714">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（2）在签订合同时不向你方提出附加条件；</w:t>
      </w:r>
    </w:p>
    <w:p w14:paraId="554CDA85">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（3）在合同约定的期限内完成合同规定的全部义务。</w:t>
      </w:r>
    </w:p>
    <w:p w14:paraId="6FB6A708">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6.我方在此声明，所递交的响应文件及有关资料内容完整、真实和准确，且不存在</w:t>
      </w:r>
      <w:r>
        <w:rPr>
          <w:rFonts w:hint="eastAsia" w:ascii="Times New Roman" w:hAnsi="Times New Roman" w:eastAsia="仿宋_GB2312" w:cs="Times New Roman"/>
          <w:color w:val="auto"/>
          <w:sz w:val="28"/>
          <w:szCs w:val="28"/>
          <w:highlight w:val="none"/>
          <w:lang w:eastAsia="zh-CN"/>
        </w:rPr>
        <w:t>采购公告</w:t>
      </w:r>
      <w:r>
        <w:rPr>
          <w:rFonts w:hint="default" w:ascii="Times New Roman" w:hAnsi="Times New Roman" w:eastAsia="仿宋_GB2312" w:cs="Times New Roman"/>
          <w:color w:val="auto"/>
          <w:sz w:val="28"/>
          <w:szCs w:val="28"/>
          <w:highlight w:val="none"/>
        </w:rPr>
        <w:t>中供应商不得存在的情形。</w:t>
      </w:r>
    </w:p>
    <w:p w14:paraId="349D1A86">
      <w:pPr>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7.响应文件有效期满足</w:t>
      </w:r>
      <w:r>
        <w:rPr>
          <w:rFonts w:hint="eastAsia" w:ascii="Times New Roman" w:hAnsi="Times New Roman" w:eastAsia="仿宋_GB2312" w:cs="Times New Roman"/>
          <w:color w:val="auto"/>
          <w:sz w:val="28"/>
          <w:szCs w:val="28"/>
          <w:highlight w:val="none"/>
          <w:lang w:eastAsia="zh-CN"/>
        </w:rPr>
        <w:t>采购文件</w:t>
      </w:r>
      <w:r>
        <w:rPr>
          <w:rFonts w:hint="default" w:ascii="Times New Roman" w:hAnsi="Times New Roman" w:eastAsia="仿宋_GB2312" w:cs="Times New Roman"/>
          <w:color w:val="auto"/>
          <w:sz w:val="28"/>
          <w:szCs w:val="28"/>
          <w:highlight w:val="none"/>
        </w:rPr>
        <w:t>的规定。</w:t>
      </w:r>
    </w:p>
    <w:p w14:paraId="11934B09">
      <w:pPr>
        <w:adjustRightInd w:val="0"/>
        <w:snapToGrid w:val="0"/>
        <w:spacing w:line="600" w:lineRule="exact"/>
        <w:ind w:left="1" w:firstLine="551" w:firstLineChars="197"/>
        <w:jc w:val="left"/>
        <w:rPr>
          <w:rFonts w:hint="default" w:ascii="Times New Roman" w:hAnsi="Times New Roman" w:eastAsia="仿宋_GB2312" w:cs="Times New Roman"/>
          <w:color w:val="auto"/>
          <w:sz w:val="28"/>
          <w:szCs w:val="28"/>
          <w:highlight w:val="none"/>
        </w:rPr>
      </w:pPr>
    </w:p>
    <w:p w14:paraId="5D898385">
      <w:pPr>
        <w:adjustRightInd w:val="0"/>
        <w:snapToGrid w:val="0"/>
        <w:spacing w:line="600" w:lineRule="exact"/>
        <w:ind w:left="1" w:firstLine="551" w:firstLineChars="197"/>
        <w:jc w:val="left"/>
        <w:rPr>
          <w:rFonts w:hint="default" w:ascii="Times New Roman" w:hAnsi="Times New Roman" w:eastAsia="仿宋_GB2312" w:cs="Times New Roman"/>
          <w:color w:val="auto"/>
          <w:sz w:val="28"/>
          <w:szCs w:val="28"/>
          <w:highlight w:val="none"/>
        </w:rPr>
      </w:pPr>
    </w:p>
    <w:p w14:paraId="6F6DDE0E">
      <w:pPr>
        <w:adjustRightInd w:val="0"/>
        <w:snapToGrid w:val="0"/>
        <w:spacing w:line="600" w:lineRule="exact"/>
        <w:ind w:left="1" w:right="560" w:firstLine="551" w:firstLineChars="197"/>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供应商：（单位公章）</w:t>
      </w:r>
    </w:p>
    <w:p w14:paraId="5FFA655E">
      <w:pPr>
        <w:adjustRightInd w:val="0"/>
        <w:snapToGrid w:val="0"/>
        <w:spacing w:line="600" w:lineRule="exact"/>
        <w:ind w:left="1" w:firstLine="551" w:firstLineChars="197"/>
        <w:jc w:val="righ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法定代表人或委托代理人：（签字或盖章）</w:t>
      </w:r>
    </w:p>
    <w:p w14:paraId="0082D8DE">
      <w:pPr>
        <w:wordWrap w:val="0"/>
        <w:adjustRightInd w:val="0"/>
        <w:snapToGrid w:val="0"/>
        <w:spacing w:line="600" w:lineRule="exact"/>
        <w:ind w:right="560" w:firstLine="3640" w:firstLineChars="13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日期：   年  月  日</w:t>
      </w:r>
    </w:p>
    <w:p w14:paraId="14C6153B">
      <w:pPr>
        <w:widowControl/>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br w:type="page"/>
      </w:r>
    </w:p>
    <w:p w14:paraId="041C6A22">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bookmarkStart w:id="31" w:name="_Toc146527431"/>
      <w:bookmarkStart w:id="32" w:name="_Toc87616395"/>
      <w:bookmarkStart w:id="33" w:name="_Toc88209958"/>
      <w:bookmarkStart w:id="34" w:name="_Toc140853266"/>
      <w:r>
        <w:rPr>
          <w:rFonts w:hint="default" w:ascii="Times New Roman" w:hAnsi="Times New Roman" w:cs="Times New Roman"/>
          <w:b/>
          <w:color w:val="auto"/>
          <w:sz w:val="28"/>
          <w:szCs w:val="28"/>
          <w:highlight w:val="none"/>
        </w:rPr>
        <w:t>3.企业营业执照</w:t>
      </w:r>
      <w:bookmarkEnd w:id="31"/>
    </w:p>
    <w:p w14:paraId="03D40560">
      <w:pPr>
        <w:rPr>
          <w:rFonts w:hint="default" w:ascii="Times New Roman" w:hAnsi="Times New Roman" w:cs="Times New Roman"/>
          <w:color w:val="auto"/>
          <w:highlight w:val="none"/>
        </w:rPr>
      </w:pPr>
      <w:r>
        <w:rPr>
          <w:rFonts w:hint="default" w:ascii="Times New Roman" w:hAnsi="Times New Roman" w:cs="Times New Roman"/>
          <w:color w:val="auto"/>
          <w:highlight w:val="none"/>
        </w:rPr>
        <w:t>（复印件加盖公章）</w:t>
      </w:r>
    </w:p>
    <w:p w14:paraId="1D7F0FD9">
      <w:pPr>
        <w:rPr>
          <w:rFonts w:hint="default" w:ascii="Times New Roman" w:hAnsi="Times New Roman" w:cs="Times New Roman"/>
          <w:color w:val="auto"/>
          <w:highlight w:val="none"/>
        </w:rPr>
      </w:pPr>
    </w:p>
    <w:p w14:paraId="461C64E8">
      <w:pPr>
        <w:widowControl/>
        <w:jc w:val="left"/>
        <w:rPr>
          <w:rFonts w:hint="default" w:ascii="Times New Roman" w:hAnsi="Times New Roman" w:cs="Times New Roman"/>
          <w:b/>
          <w:bCs/>
          <w:color w:val="auto"/>
          <w:sz w:val="28"/>
          <w:szCs w:val="28"/>
          <w:highlight w:val="none"/>
        </w:rPr>
      </w:pPr>
      <w:r>
        <w:rPr>
          <w:rFonts w:hint="default" w:ascii="Times New Roman" w:hAnsi="Times New Roman" w:cs="Times New Roman"/>
          <w:color w:val="auto"/>
          <w:sz w:val="28"/>
          <w:szCs w:val="28"/>
          <w:highlight w:val="none"/>
        </w:rPr>
        <w:br w:type="page"/>
      </w:r>
    </w:p>
    <w:p w14:paraId="645A84BB">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bookmarkStart w:id="35" w:name="_Toc146527434"/>
      <w:r>
        <w:rPr>
          <w:rFonts w:hint="eastAsia" w:ascii="Times New Roman" w:hAnsi="Times New Roman" w:cs="Times New Roman"/>
          <w:b/>
          <w:color w:val="auto"/>
          <w:sz w:val="28"/>
          <w:szCs w:val="28"/>
          <w:highlight w:val="none"/>
          <w:lang w:val="en-US" w:eastAsia="zh-CN"/>
        </w:rPr>
        <w:t>4</w:t>
      </w:r>
      <w:r>
        <w:rPr>
          <w:rFonts w:hint="default" w:ascii="Times New Roman" w:hAnsi="Times New Roman" w:cs="Times New Roman"/>
          <w:b/>
          <w:color w:val="auto"/>
          <w:sz w:val="28"/>
          <w:szCs w:val="28"/>
          <w:highlight w:val="none"/>
        </w:rPr>
        <w:t>.法定代表人证明或授权委托书</w:t>
      </w:r>
      <w:bookmarkEnd w:id="32"/>
      <w:bookmarkEnd w:id="33"/>
      <w:bookmarkEnd w:id="34"/>
      <w:bookmarkEnd w:id="35"/>
    </w:p>
    <w:p w14:paraId="39EFFC41">
      <w:pPr>
        <w:spacing w:line="360" w:lineRule="auto"/>
        <w:rPr>
          <w:rFonts w:hint="default" w:ascii="Times New Roman" w:hAnsi="Times New Roman" w:cs="Times New Roman"/>
          <w:color w:val="auto"/>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.1法定代表人证明格式</w:t>
      </w:r>
    </w:p>
    <w:p w14:paraId="20C97923">
      <w:pPr>
        <w:widowControl/>
        <w:adjustRightInd w:val="0"/>
        <w:snapToGrid w:val="0"/>
        <w:spacing w:before="156" w:beforeLines="50" w:after="156" w:afterLines="50" w:line="600" w:lineRule="exact"/>
        <w:jc w:val="center"/>
        <w:rPr>
          <w:rFonts w:hint="default" w:ascii="Times New Roman" w:hAnsi="Times New Roman" w:eastAsia="方正小标宋简体" w:cs="Times New Roman"/>
          <w:color w:val="auto"/>
          <w:kern w:val="0"/>
          <w:sz w:val="44"/>
          <w:szCs w:val="44"/>
          <w:highlight w:val="none"/>
        </w:rPr>
      </w:pPr>
      <w:r>
        <w:rPr>
          <w:rFonts w:hint="default" w:ascii="Times New Roman" w:hAnsi="Times New Roman" w:eastAsia="方正小标宋简体" w:cs="Times New Roman"/>
          <w:color w:val="auto"/>
          <w:kern w:val="0"/>
          <w:sz w:val="44"/>
          <w:szCs w:val="44"/>
          <w:highlight w:val="none"/>
        </w:rPr>
        <w:t>法定代表人证明书</w:t>
      </w:r>
    </w:p>
    <w:p w14:paraId="6DB87750">
      <w:pPr>
        <w:pStyle w:val="34"/>
        <w:snapToGrid w:val="0"/>
        <w:spacing w:after="0" w:line="600" w:lineRule="exact"/>
        <w:ind w:firstLine="750" w:firstLineChars="250"/>
        <w:jc w:val="both"/>
        <w:rPr>
          <w:rFonts w:hint="default" w:ascii="Times New Roman" w:hAnsi="Times New Roman" w:eastAsia="仿宋_GB2312" w:cs="Times New Roman"/>
          <w:color w:val="auto"/>
          <w:sz w:val="30"/>
          <w:szCs w:val="30"/>
          <w:highlight w:val="none"/>
          <w:u w:val="single"/>
        </w:rPr>
      </w:pPr>
      <w:r>
        <w:rPr>
          <w:rFonts w:hint="default" w:ascii="Times New Roman" w:hAnsi="Times New Roman" w:eastAsia="仿宋_GB2312" w:cs="Times New Roman"/>
          <w:color w:val="auto"/>
          <w:sz w:val="30"/>
          <w:szCs w:val="30"/>
          <w:highlight w:val="none"/>
        </w:rPr>
        <w:t>供应商名称：</w:t>
      </w:r>
    </w:p>
    <w:p w14:paraId="150F39E9">
      <w:pPr>
        <w:pStyle w:val="33"/>
        <w:snapToGrid w:val="0"/>
        <w:spacing w:line="600" w:lineRule="exact"/>
        <w:rPr>
          <w:rFonts w:hint="default" w:ascii="Times New Roman" w:hAnsi="Times New Roman" w:eastAsia="仿宋_GB2312" w:cs="Times New Roman"/>
          <w:color w:val="auto"/>
          <w:sz w:val="30"/>
          <w:szCs w:val="30"/>
          <w:highlight w:val="none"/>
          <w:u w:val="single"/>
        </w:rPr>
      </w:pPr>
      <w:r>
        <w:rPr>
          <w:rFonts w:hint="default" w:ascii="Times New Roman" w:hAnsi="Times New Roman" w:eastAsia="仿宋_GB2312" w:cs="Times New Roman"/>
          <w:color w:val="auto"/>
          <w:sz w:val="30"/>
          <w:szCs w:val="30"/>
          <w:highlight w:val="none"/>
        </w:rPr>
        <w:t xml:space="preserve">     单位性质：</w:t>
      </w:r>
    </w:p>
    <w:p w14:paraId="22283BB5">
      <w:pPr>
        <w:pStyle w:val="32"/>
        <w:snapToGrid w:val="0"/>
        <w:spacing w:after="0" w:line="600" w:lineRule="exact"/>
        <w:ind w:firstLine="750" w:firstLineChars="250"/>
        <w:rPr>
          <w:rFonts w:hint="default" w:ascii="Times New Roman" w:hAnsi="Times New Roman" w:eastAsia="仿宋_GB2312" w:cs="Times New Roman"/>
          <w:color w:val="auto"/>
          <w:sz w:val="30"/>
          <w:szCs w:val="30"/>
          <w:highlight w:val="none"/>
          <w:u w:val="single"/>
        </w:rPr>
      </w:pPr>
      <w:r>
        <w:rPr>
          <w:rFonts w:hint="default" w:ascii="Times New Roman" w:hAnsi="Times New Roman" w:eastAsia="仿宋_GB2312" w:cs="Times New Roman"/>
          <w:color w:val="auto"/>
          <w:sz w:val="30"/>
          <w:szCs w:val="30"/>
          <w:highlight w:val="none"/>
        </w:rPr>
        <w:t xml:space="preserve">地    址： </w:t>
      </w:r>
    </w:p>
    <w:p w14:paraId="579DE15C">
      <w:pPr>
        <w:pStyle w:val="33"/>
        <w:snapToGrid w:val="0"/>
        <w:spacing w:line="600" w:lineRule="exact"/>
        <w:ind w:firstLine="771" w:firstLineChars="257"/>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成立时间： 年 月 日</w:t>
      </w:r>
    </w:p>
    <w:p w14:paraId="74F3B924">
      <w:pPr>
        <w:pStyle w:val="33"/>
        <w:snapToGrid w:val="0"/>
        <w:spacing w:line="600" w:lineRule="exact"/>
        <w:ind w:firstLine="771" w:firstLineChars="257"/>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经营期限：</w:t>
      </w:r>
    </w:p>
    <w:p w14:paraId="66A61497">
      <w:pPr>
        <w:pStyle w:val="33"/>
        <w:snapToGrid w:val="0"/>
        <w:spacing w:line="600" w:lineRule="exact"/>
        <w:ind w:firstLine="771" w:firstLineChars="257"/>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姓名： 性别： 年龄： 身份证号码：</w:t>
      </w:r>
    </w:p>
    <w:p w14:paraId="2CD8B1A5">
      <w:pPr>
        <w:pStyle w:val="33"/>
        <w:snapToGrid w:val="0"/>
        <w:spacing w:line="600" w:lineRule="exact"/>
        <w:ind w:firstLine="771" w:firstLineChars="257"/>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职务：系</w:t>
      </w:r>
      <w:r>
        <w:rPr>
          <w:rFonts w:hint="default" w:ascii="Times New Roman" w:hAnsi="Times New Roman" w:eastAsia="仿宋_GB2312" w:cs="Times New Roman"/>
          <w:color w:val="auto"/>
          <w:sz w:val="30"/>
          <w:szCs w:val="30"/>
          <w:highlight w:val="none"/>
          <w:u w:val="single"/>
        </w:rPr>
        <w:t xml:space="preserve">     (供应商名称)       </w:t>
      </w:r>
      <w:r>
        <w:rPr>
          <w:rFonts w:hint="default" w:ascii="Times New Roman" w:hAnsi="Times New Roman" w:eastAsia="仿宋_GB2312" w:cs="Times New Roman"/>
          <w:color w:val="auto"/>
          <w:sz w:val="30"/>
          <w:szCs w:val="30"/>
          <w:highlight w:val="none"/>
        </w:rPr>
        <w:t xml:space="preserve"> 的法定代表人。</w:t>
      </w:r>
    </w:p>
    <w:p w14:paraId="6C8AB298">
      <w:pPr>
        <w:pStyle w:val="33"/>
        <w:snapToGrid w:val="0"/>
        <w:spacing w:line="600" w:lineRule="exact"/>
        <w:ind w:firstLine="771" w:firstLineChars="257"/>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特此证明。</w:t>
      </w:r>
    </w:p>
    <w:p w14:paraId="4F67959C">
      <w:pPr>
        <w:adjustRightInd w:val="0"/>
        <w:snapToGrid w:val="0"/>
        <w:spacing w:line="600" w:lineRule="exact"/>
        <w:ind w:firstLine="702" w:firstLineChars="234"/>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附：法定代表人身份证(正反两面)复印件</w:t>
      </w:r>
    </w:p>
    <w:p w14:paraId="30E82EE8">
      <w:pPr>
        <w:pStyle w:val="33"/>
        <w:snapToGrid w:val="0"/>
        <w:spacing w:line="600" w:lineRule="exact"/>
        <w:ind w:firstLine="3907" w:firstLineChars="1221"/>
        <w:rPr>
          <w:rFonts w:hint="default" w:ascii="Times New Roman" w:hAnsi="Times New Roman" w:eastAsia="仿宋_GB2312" w:cs="Times New Roman"/>
          <w:color w:val="auto"/>
          <w:sz w:val="32"/>
          <w:szCs w:val="32"/>
          <w:highlight w:val="none"/>
        </w:rPr>
      </w:pPr>
    </w:p>
    <w:p w14:paraId="059F01A0">
      <w:pPr>
        <w:pStyle w:val="33"/>
        <w:snapToGrid w:val="0"/>
        <w:spacing w:line="600" w:lineRule="exact"/>
        <w:ind w:firstLine="5163" w:firstLineChars="1721"/>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供应商：</w:t>
      </w:r>
      <w:r>
        <w:rPr>
          <w:rFonts w:hint="default" w:ascii="Times New Roman" w:hAnsi="Times New Roman" w:eastAsia="仿宋_GB2312" w:cs="Times New Roman"/>
          <w:color w:val="auto"/>
          <w:sz w:val="30"/>
          <w:szCs w:val="30"/>
          <w:highlight w:val="none"/>
          <w:u w:val="single"/>
        </w:rPr>
        <w:t xml:space="preserve">  (盖单位章)   </w:t>
      </w:r>
    </w:p>
    <w:p w14:paraId="31EE73A5">
      <w:pPr>
        <w:widowControl/>
        <w:wordWrap w:val="0"/>
        <w:adjustRightInd w:val="0"/>
        <w:snapToGrid w:val="0"/>
        <w:spacing w:line="600" w:lineRule="exact"/>
        <w:ind w:right="600"/>
        <w:jc w:val="center"/>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 xml:space="preserve">                                 日  期：  年  月  日</w:t>
      </w:r>
    </w:p>
    <w:p w14:paraId="1C525075">
      <w:pPr>
        <w:widowControl/>
        <w:adjustRightInd w:val="0"/>
        <w:snapToGrid w:val="0"/>
        <w:spacing w:line="600" w:lineRule="exact"/>
        <w:jc w:val="left"/>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406400</wp:posOffset>
                </wp:positionH>
                <wp:positionV relativeFrom="paragraph">
                  <wp:posOffset>187960</wp:posOffset>
                </wp:positionV>
                <wp:extent cx="5001895" cy="1910080"/>
                <wp:effectExtent l="4445" t="4445" r="22860" b="952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01895" cy="1910080"/>
                        </a:xfrm>
                        <a:prstGeom prst="rect">
                          <a:avLst/>
                        </a:prstGeom>
                        <a:solidFill>
                          <a:srgbClr val="FFFFFF"/>
                        </a:solidFill>
                        <a:ln w="9525">
                          <a:solidFill>
                            <a:srgbClr val="000000"/>
                          </a:solidFill>
                          <a:miter lim="800000"/>
                        </a:ln>
                        <a:effectLst/>
                      </wps:spPr>
                      <wps:txbx>
                        <w:txbxContent>
                          <w:p w14:paraId="6D04E7DA">
                            <w:pPr>
                              <w:jc w:val="center"/>
                              <w:rPr>
                                <w:sz w:val="24"/>
                              </w:rPr>
                            </w:pPr>
                          </w:p>
                          <w:p w14:paraId="35FF8261">
                            <w:pPr>
                              <w:jc w:val="center"/>
                              <w:rPr>
                                <w:color w:val="FF0000"/>
                                <w:sz w:val="24"/>
                              </w:rPr>
                            </w:pPr>
                          </w:p>
                          <w:p w14:paraId="14C7A43A">
                            <w:pPr>
                              <w:keepNext w:val="0"/>
                              <w:keepLines w:val="0"/>
                              <w:pageBreakBefore w:val="0"/>
                              <w:widowControl w:val="0"/>
                              <w:kinsoku/>
                              <w:wordWrap/>
                              <w:overflowPunct/>
                              <w:topLinePunct w:val="0"/>
                              <w:bidi w:val="0"/>
                              <w:adjustRightInd w:val="0"/>
                              <w:snapToGrid w:val="0"/>
                              <w:jc w:val="center"/>
                              <w:textAlignment w:val="auto"/>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pt;margin-top:14.8pt;height:150.4pt;width:393.85pt;mso-wrap-distance-bottom:0pt;mso-wrap-distance-left:9pt;mso-wrap-distance-right:9pt;mso-wrap-distance-top:0pt;z-index:251660288;mso-width-relative:page;mso-height-relative:page;" fillcolor="#FFFFFF" filled="t" stroked="t" coordsize="21600,21600" o:gfxdata="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BYKca2QAAAAkBAAAPAAAAAAAAAAEA&#10;IAAAACIAAABkcnMvZG93bnJldi54bWxQSwECFAAUAAAACACHTuJAuw/FxEcCAACWBAAADgAAAAAA&#10;AAABACAAAAAoAQAAZHJzL2Uyb0RvYy54bWxQSwUGAAAAAAYABgBZAQAA4QUAAAAA&#10;">
                <v:fill on="t" focussize="0,0"/>
                <v:stroke color="#000000" miterlimit="8" joinstyle="miter"/>
                <v:imagedata o:title=""/>
                <o:lock v:ext="edit" aspectratio="f"/>
                <v:textbox>
                  <w:txbxContent>
                    <w:p w14:paraId="6D04E7DA">
                      <w:pPr>
                        <w:jc w:val="center"/>
                        <w:rPr>
                          <w:sz w:val="24"/>
                        </w:rPr>
                      </w:pPr>
                    </w:p>
                    <w:p w14:paraId="35FF8261">
                      <w:pPr>
                        <w:jc w:val="center"/>
                        <w:rPr>
                          <w:color w:val="FF0000"/>
                          <w:sz w:val="24"/>
                        </w:rPr>
                      </w:pPr>
                    </w:p>
                    <w:p w14:paraId="14C7A43A">
                      <w:pPr>
                        <w:keepNext w:val="0"/>
                        <w:keepLines w:val="0"/>
                        <w:pageBreakBefore w:val="0"/>
                        <w:widowControl w:val="0"/>
                        <w:kinsoku/>
                        <w:wordWrap/>
                        <w:overflowPunct/>
                        <w:topLinePunct w:val="0"/>
                        <w:bidi w:val="0"/>
                        <w:adjustRightInd w:val="0"/>
                        <w:snapToGrid w:val="0"/>
                        <w:jc w:val="center"/>
                        <w:textAlignment w:val="auto"/>
                        <w:rPr>
                          <w:sz w:val="24"/>
                        </w:rPr>
                      </w:pPr>
                      <w:r>
                        <w:rPr>
                          <w:rFonts w:hint="eastAsia"/>
                          <w:sz w:val="24"/>
                        </w:rPr>
                        <w:t>身份证复印件（含正反面）</w:t>
                      </w:r>
                    </w:p>
                  </w:txbxContent>
                </v:textbox>
                <w10:wrap type="square"/>
              </v:shape>
            </w:pict>
          </mc:Fallback>
        </mc:AlternateContent>
      </w:r>
    </w:p>
    <w:p w14:paraId="6373C357">
      <w:pPr>
        <w:widowControl/>
        <w:adjustRightInd w:val="0"/>
        <w:snapToGrid w:val="0"/>
        <w:spacing w:line="600" w:lineRule="exact"/>
        <w:jc w:val="left"/>
        <w:rPr>
          <w:rFonts w:hint="default" w:ascii="Times New Roman" w:hAnsi="Times New Roman" w:eastAsia="仿宋_GB2312" w:cs="Times New Roman"/>
          <w:color w:val="auto"/>
          <w:kern w:val="0"/>
          <w:sz w:val="28"/>
          <w:szCs w:val="28"/>
          <w:highlight w:val="none"/>
        </w:rPr>
      </w:pPr>
    </w:p>
    <w:p w14:paraId="3FA6A834">
      <w:pPr>
        <w:widowControl/>
        <w:adjustRightInd w:val="0"/>
        <w:snapToGrid w:val="0"/>
        <w:spacing w:line="600" w:lineRule="exact"/>
        <w:jc w:val="left"/>
        <w:rPr>
          <w:rFonts w:hint="default" w:ascii="Times New Roman" w:hAnsi="Times New Roman" w:eastAsia="仿宋_GB2312" w:cs="Times New Roman"/>
          <w:color w:val="auto"/>
          <w:kern w:val="0"/>
          <w:sz w:val="28"/>
          <w:szCs w:val="28"/>
          <w:highlight w:val="none"/>
        </w:rPr>
      </w:pPr>
    </w:p>
    <w:p w14:paraId="2DFCD3AF">
      <w:pPr>
        <w:adjustRightInd w:val="0"/>
        <w:snapToGrid w:val="0"/>
        <w:spacing w:line="600" w:lineRule="exact"/>
        <w:rPr>
          <w:rFonts w:hint="default" w:ascii="Times New Roman" w:hAnsi="Times New Roman" w:eastAsia="仿宋_GB2312" w:cs="Times New Roman"/>
          <w:color w:val="auto"/>
          <w:highlight w:val="none"/>
        </w:rPr>
      </w:pPr>
    </w:p>
    <w:p w14:paraId="0B6A0F40">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sz w:val="28"/>
          <w:szCs w:val="28"/>
          <w:highlight w:val="none"/>
        </w:rPr>
        <w:br w:type="page"/>
      </w: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.2法人授权委托书</w:t>
      </w:r>
    </w:p>
    <w:p w14:paraId="29A1DD87">
      <w:pPr>
        <w:adjustRightInd w:val="0"/>
        <w:snapToGrid w:val="0"/>
        <w:spacing w:before="156" w:beforeLines="50" w:after="156" w:afterLines="50" w:line="600" w:lineRule="exact"/>
        <w:jc w:val="center"/>
        <w:rPr>
          <w:rFonts w:hint="default" w:ascii="Times New Roman" w:hAnsi="Times New Roman" w:eastAsia="方正小标宋简体" w:cs="Times New Roman"/>
          <w:color w:val="auto"/>
          <w:kern w:val="0"/>
          <w:sz w:val="44"/>
          <w:szCs w:val="44"/>
          <w:highlight w:val="none"/>
        </w:rPr>
      </w:pPr>
      <w:r>
        <w:rPr>
          <w:rFonts w:hint="default" w:ascii="Times New Roman" w:hAnsi="Times New Roman" w:eastAsia="方正小标宋简体" w:cs="Times New Roman"/>
          <w:color w:val="auto"/>
          <w:kern w:val="0"/>
          <w:sz w:val="44"/>
          <w:szCs w:val="44"/>
          <w:highlight w:val="none"/>
        </w:rPr>
        <w:t>法定代表人授权委托书</w:t>
      </w:r>
    </w:p>
    <w:p w14:paraId="7325B293">
      <w:pPr>
        <w:adjustRightInd w:val="0"/>
        <w:snapToGrid w:val="0"/>
        <w:spacing w:line="600" w:lineRule="exact"/>
        <w:ind w:firstLine="600" w:firstLine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本人</w:t>
      </w:r>
      <w:r>
        <w:rPr>
          <w:rFonts w:hint="default" w:ascii="Times New Roman" w:hAnsi="Times New Roman" w:eastAsia="仿宋_GB2312" w:cs="Times New Roman"/>
          <w:color w:val="auto"/>
          <w:sz w:val="30"/>
          <w:szCs w:val="30"/>
          <w:highlight w:val="none"/>
          <w:u w:val="single"/>
        </w:rPr>
        <w:t xml:space="preserve">   (姓名)    </w:t>
      </w:r>
      <w:r>
        <w:rPr>
          <w:rFonts w:hint="default" w:ascii="Times New Roman" w:hAnsi="Times New Roman" w:eastAsia="仿宋_GB2312" w:cs="Times New Roman"/>
          <w:color w:val="auto"/>
          <w:sz w:val="30"/>
          <w:szCs w:val="30"/>
          <w:highlight w:val="none"/>
        </w:rPr>
        <w:t>系</w:t>
      </w:r>
      <w:r>
        <w:rPr>
          <w:rFonts w:hint="default" w:ascii="Times New Roman" w:hAnsi="Times New Roman" w:eastAsia="仿宋_GB2312" w:cs="Times New Roman"/>
          <w:color w:val="auto"/>
          <w:sz w:val="30"/>
          <w:szCs w:val="30"/>
          <w:highlight w:val="none"/>
          <w:u w:val="single"/>
        </w:rPr>
        <w:t xml:space="preserve">        (供应商名称)          </w:t>
      </w:r>
      <w:r>
        <w:rPr>
          <w:rFonts w:hint="default" w:ascii="Times New Roman" w:hAnsi="Times New Roman" w:eastAsia="仿宋_GB2312" w:cs="Times New Roman"/>
          <w:color w:val="auto"/>
          <w:sz w:val="30"/>
          <w:szCs w:val="30"/>
          <w:highlight w:val="none"/>
        </w:rPr>
        <w:t>的法定代表人，现授权</w:t>
      </w:r>
      <w:r>
        <w:rPr>
          <w:rFonts w:hint="default" w:ascii="Times New Roman" w:hAnsi="Times New Roman" w:eastAsia="仿宋_GB2312" w:cs="Times New Roman"/>
          <w:color w:val="auto"/>
          <w:sz w:val="30"/>
          <w:szCs w:val="30"/>
          <w:highlight w:val="none"/>
          <w:u w:val="single"/>
        </w:rPr>
        <w:t xml:space="preserve">   (姓名)   </w:t>
      </w:r>
      <w:r>
        <w:rPr>
          <w:rFonts w:hint="default" w:ascii="Times New Roman" w:hAnsi="Times New Roman" w:eastAsia="仿宋_GB2312" w:cs="Times New Roman"/>
          <w:color w:val="auto"/>
          <w:sz w:val="30"/>
          <w:szCs w:val="30"/>
          <w:highlight w:val="none"/>
        </w:rPr>
        <w:t>为我方代理人。代理人根据授权，以我方名义签署、澄清、说明、提交、撤回、修改</w:t>
      </w:r>
      <w:r>
        <w:rPr>
          <w:rFonts w:hint="eastAsia" w:ascii="Times New Roman" w:hAnsi="Times New Roman" w:eastAsia="仿宋_GB2312" w:cs="Times New Roman"/>
          <w:color w:val="auto"/>
          <w:sz w:val="30"/>
          <w:szCs w:val="30"/>
          <w:highlight w:val="none"/>
          <w:lang w:eastAsia="zh-CN"/>
        </w:rPr>
        <w:t>广州水投建工集团有限公司</w:t>
      </w:r>
      <w:r>
        <w:rPr>
          <w:rFonts w:hint="eastAsia" w:ascii="Times New Roman" w:hAnsi="Times New Roman" w:eastAsia="仿宋_GB2312" w:cs="Times New Roman"/>
          <w:color w:val="auto"/>
          <w:sz w:val="30"/>
          <w:szCs w:val="30"/>
          <w:highlight w:val="none"/>
          <w:u w:val="single"/>
          <w:lang w:eastAsia="zh-CN"/>
        </w:rPr>
        <w:t>2026年工程项目优质钢筋供应商招募项目</w:t>
      </w:r>
      <w:r>
        <w:rPr>
          <w:rFonts w:hint="eastAsia" w:ascii="Times New Roman" w:hAnsi="Times New Roman" w:eastAsia="仿宋_GB2312" w:cs="Times New Roman"/>
          <w:color w:val="auto"/>
          <w:sz w:val="30"/>
          <w:szCs w:val="30"/>
          <w:highlight w:val="none"/>
          <w:u w:val="single"/>
          <w:lang w:val="en-US" w:eastAsia="zh-CN"/>
        </w:rPr>
        <w:t>采购</w:t>
      </w:r>
      <w:r>
        <w:rPr>
          <w:rFonts w:hint="default" w:ascii="Times New Roman" w:hAnsi="Times New Roman" w:eastAsia="仿宋_GB2312" w:cs="Times New Roman"/>
          <w:color w:val="auto"/>
          <w:sz w:val="30"/>
          <w:szCs w:val="30"/>
          <w:highlight w:val="none"/>
        </w:rPr>
        <w:t>活动的响应文件、签订合同和处理有关事宜，其法律后果由我方承担。</w:t>
      </w:r>
    </w:p>
    <w:p w14:paraId="06434BE2">
      <w:pPr>
        <w:adjustRightInd w:val="0"/>
        <w:snapToGrid w:val="0"/>
        <w:spacing w:line="600" w:lineRule="exact"/>
        <w:ind w:firstLine="59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委托期限：</w:t>
      </w:r>
    </w:p>
    <w:p w14:paraId="3BFF21C5">
      <w:pPr>
        <w:adjustRightInd w:val="0"/>
        <w:snapToGrid w:val="0"/>
        <w:spacing w:line="600" w:lineRule="exact"/>
        <w:ind w:firstLine="59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代理人无转委托权。</w:t>
      </w:r>
    </w:p>
    <w:p w14:paraId="5A4FABE9">
      <w:pPr>
        <w:adjustRightInd w:val="0"/>
        <w:snapToGrid w:val="0"/>
        <w:spacing w:line="600" w:lineRule="exact"/>
        <w:ind w:firstLine="59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附：委托代理人身份证(正反两面)复印件</w:t>
      </w:r>
    </w:p>
    <w:p w14:paraId="46BD1E39">
      <w:pPr>
        <w:pStyle w:val="31"/>
        <w:rPr>
          <w:rFonts w:hint="default" w:ascii="Times New Roman" w:hAnsi="Times New Roman" w:eastAsia="仿宋_GB2312" w:cs="Times New Roman"/>
          <w:color w:val="auto"/>
          <w:highlight w:val="none"/>
        </w:rPr>
      </w:pPr>
    </w:p>
    <w:p w14:paraId="22729664">
      <w:pPr>
        <w:pStyle w:val="33"/>
        <w:snapToGrid w:val="0"/>
        <w:spacing w:line="600" w:lineRule="exact"/>
        <w:ind w:firstLine="3618" w:firstLineChars="1005"/>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pacing w:val="30"/>
          <w:sz w:val="30"/>
          <w:szCs w:val="30"/>
          <w:highlight w:val="none"/>
        </w:rPr>
        <w:t>供应商</w:t>
      </w:r>
      <w:r>
        <w:rPr>
          <w:rFonts w:hint="default" w:ascii="Times New Roman" w:hAnsi="Times New Roman" w:eastAsia="仿宋_GB2312" w:cs="Times New Roman"/>
          <w:color w:val="auto"/>
          <w:sz w:val="30"/>
          <w:szCs w:val="30"/>
          <w:highlight w:val="none"/>
        </w:rPr>
        <w:t>：</w:t>
      </w:r>
      <w:r>
        <w:rPr>
          <w:rFonts w:hint="default" w:ascii="Times New Roman" w:hAnsi="Times New Roman" w:eastAsia="仿宋_GB2312" w:cs="Times New Roman"/>
          <w:color w:val="auto"/>
          <w:sz w:val="30"/>
          <w:szCs w:val="30"/>
          <w:highlight w:val="none"/>
          <w:u w:val="single"/>
        </w:rPr>
        <w:t xml:space="preserve"> (单位公章)         </w:t>
      </w:r>
    </w:p>
    <w:p w14:paraId="7550BF69">
      <w:pPr>
        <w:pStyle w:val="33"/>
        <w:snapToGrid w:val="0"/>
        <w:spacing w:line="600" w:lineRule="exact"/>
        <w:ind w:firstLine="3600" w:firstLineChars="1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法定代表人：</w:t>
      </w:r>
      <w:r>
        <w:rPr>
          <w:rFonts w:hint="default" w:ascii="Times New Roman" w:hAnsi="Times New Roman" w:eastAsia="仿宋_GB2312" w:cs="Times New Roman"/>
          <w:color w:val="auto"/>
          <w:sz w:val="30"/>
          <w:szCs w:val="30"/>
          <w:highlight w:val="none"/>
          <w:u w:val="single"/>
        </w:rPr>
        <w:t xml:space="preserve">       (签字或盖章)            </w:t>
      </w:r>
    </w:p>
    <w:p w14:paraId="0186BE62">
      <w:pPr>
        <w:pStyle w:val="33"/>
        <w:snapToGrid w:val="0"/>
        <w:spacing w:line="600" w:lineRule="exact"/>
        <w:ind w:firstLine="3600" w:firstLineChars="1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委托代理人：</w:t>
      </w:r>
      <w:r>
        <w:rPr>
          <w:rFonts w:hint="default" w:ascii="Times New Roman" w:hAnsi="Times New Roman" w:eastAsia="仿宋_GB2312" w:cs="Times New Roman"/>
          <w:color w:val="auto"/>
          <w:sz w:val="30"/>
          <w:szCs w:val="30"/>
          <w:highlight w:val="none"/>
          <w:u w:val="single"/>
        </w:rPr>
        <w:t xml:space="preserve">       (签字)            </w:t>
      </w:r>
    </w:p>
    <w:p w14:paraId="73FE7EE6">
      <w:pPr>
        <w:widowControl/>
        <w:adjustRightInd w:val="0"/>
        <w:snapToGrid w:val="0"/>
        <w:spacing w:line="60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 xml:space="preserve">                        日    期：  年  月  日</w:t>
      </w:r>
    </w:p>
    <w:p w14:paraId="68E09237">
      <w:pPr>
        <w:pStyle w:val="6"/>
        <w:spacing w:after="0" w:line="60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44"/>
          <w:szCs w:val="44"/>
          <w:highlight w:val="none"/>
          <w:u w:val="single"/>
        </w:rPr>
        <mc:AlternateContent>
          <mc:Choice Requires="wps">
            <w:drawing>
              <wp:anchor distT="0" distB="0" distL="114300" distR="114300" simplePos="0" relativeHeight="251661312" behindDoc="0" locked="0" layoutInCell="1" allowOverlap="1">
                <wp:simplePos x="0" y="0"/>
                <wp:positionH relativeFrom="column">
                  <wp:posOffset>615950</wp:posOffset>
                </wp:positionH>
                <wp:positionV relativeFrom="paragraph">
                  <wp:posOffset>200025</wp:posOffset>
                </wp:positionV>
                <wp:extent cx="4935855" cy="1746885"/>
                <wp:effectExtent l="4445" t="4445" r="12700" b="20320"/>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35855" cy="1746885"/>
                        </a:xfrm>
                        <a:prstGeom prst="rect">
                          <a:avLst/>
                        </a:prstGeom>
                        <a:solidFill>
                          <a:srgbClr val="FFFFFF"/>
                        </a:solidFill>
                        <a:ln w="9525">
                          <a:solidFill>
                            <a:srgbClr val="000000"/>
                          </a:solidFill>
                          <a:miter lim="800000"/>
                        </a:ln>
                        <a:effectLst/>
                      </wps:spPr>
                      <wps:txbx>
                        <w:txbxContent>
                          <w:p w14:paraId="58D11DD5">
                            <w:pPr>
                              <w:jc w:val="center"/>
                              <w:rPr>
                                <w:sz w:val="24"/>
                              </w:rPr>
                            </w:pPr>
                          </w:p>
                          <w:p w14:paraId="146BFDA1">
                            <w:pPr>
                              <w:jc w:val="center"/>
                              <w:rPr>
                                <w:color w:val="FF0000"/>
                                <w:sz w:val="24"/>
                              </w:rPr>
                            </w:pPr>
                          </w:p>
                          <w:p w14:paraId="67273336">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37.55pt;width:388.65pt;mso-wrap-distance-bottom:0pt;mso-wrap-distance-left:9pt;mso-wrap-distance-right:9pt;mso-wrap-distance-top:0pt;z-index:251661312;mso-width-relative:page;mso-height-relative:page;" fillcolor="#FFFFFF" filled="t" stroked="t" coordsize="21600,21600" o:gfxdata="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87bA2QAAAAkBAAAPAAAAAAAA&#10;AAEAIAAAACIAAABkcnMvZG93bnJldi54bWxQSwECFAAUAAAACACHTuJARLurkkoCAACWBAAADgAA&#10;AAAAAAABACAAAAAoAQAAZHJzL2Uyb0RvYy54bWxQSwUGAAAAAAYABgBZAQAA5AUAAAAA&#10;">
                <v:fill on="t" focussize="0,0"/>
                <v:stroke color="#000000" miterlimit="8" joinstyle="miter"/>
                <v:imagedata o:title=""/>
                <o:lock v:ext="edit" aspectratio="f"/>
                <v:textbox>
                  <w:txbxContent>
                    <w:p w14:paraId="58D11DD5">
                      <w:pPr>
                        <w:jc w:val="center"/>
                        <w:rPr>
                          <w:sz w:val="24"/>
                        </w:rPr>
                      </w:pPr>
                    </w:p>
                    <w:p w14:paraId="146BFDA1">
                      <w:pPr>
                        <w:jc w:val="center"/>
                        <w:rPr>
                          <w:color w:val="FF0000"/>
                          <w:sz w:val="24"/>
                        </w:rPr>
                      </w:pPr>
                    </w:p>
                    <w:p w14:paraId="67273336">
                      <w:pPr>
                        <w:jc w:val="center"/>
                        <w:rPr>
                          <w:sz w:val="24"/>
                        </w:rPr>
                      </w:pPr>
                      <w:r>
                        <w:rPr>
                          <w:rFonts w:hint="eastAsia"/>
                          <w:sz w:val="24"/>
                        </w:rPr>
                        <w:t>身份证复印件（含正反面）</w:t>
                      </w:r>
                    </w:p>
                  </w:txbxContent>
                </v:textbox>
                <w10:wrap type="square"/>
              </v:shape>
            </w:pict>
          </mc:Fallback>
        </mc:AlternateContent>
      </w:r>
    </w:p>
    <w:p w14:paraId="09B27F62">
      <w:pPr>
        <w:pStyle w:val="6"/>
        <w:spacing w:after="0" w:line="600" w:lineRule="exact"/>
        <w:rPr>
          <w:rFonts w:hint="default" w:ascii="Times New Roman" w:hAnsi="Times New Roman" w:eastAsia="仿宋_GB2312" w:cs="Times New Roman"/>
          <w:color w:val="auto"/>
          <w:highlight w:val="none"/>
        </w:rPr>
      </w:pPr>
    </w:p>
    <w:p w14:paraId="63CC1FB2">
      <w:pPr>
        <w:pStyle w:val="6"/>
        <w:spacing w:after="0" w:line="600" w:lineRule="exact"/>
        <w:rPr>
          <w:rFonts w:hint="default" w:ascii="Times New Roman" w:hAnsi="Times New Roman" w:eastAsia="仿宋_GB2312" w:cs="Times New Roman"/>
          <w:color w:val="auto"/>
          <w:highlight w:val="none"/>
        </w:rPr>
      </w:pPr>
    </w:p>
    <w:p w14:paraId="4BD00ACF">
      <w:pPr>
        <w:pStyle w:val="2"/>
        <w:rPr>
          <w:rFonts w:hint="default"/>
        </w:rPr>
      </w:pPr>
    </w:p>
    <w:p w14:paraId="1DAA6A57">
      <w:pPr>
        <w:rPr>
          <w:rFonts w:hint="eastAsia" w:ascii="Times New Roman" w:hAnsi="Times New Roman" w:cs="Times New Roman"/>
          <w:b/>
          <w:color w:val="auto"/>
          <w:sz w:val="28"/>
          <w:szCs w:val="28"/>
          <w:highlight w:val="none"/>
          <w:lang w:val="en-US" w:eastAsia="zh-CN"/>
        </w:rPr>
      </w:pPr>
      <w:bookmarkStart w:id="36" w:name="_Toc146527435"/>
      <w:bookmarkStart w:id="37" w:name="_Toc88209963"/>
      <w:bookmarkStart w:id="38" w:name="_Toc87616400"/>
      <w:bookmarkStart w:id="39" w:name="_Toc140853267"/>
      <w:r>
        <w:rPr>
          <w:rFonts w:hint="eastAsia" w:ascii="Times New Roman" w:hAnsi="Times New Roman" w:cs="Times New Roman"/>
          <w:b/>
          <w:color w:val="auto"/>
          <w:sz w:val="28"/>
          <w:szCs w:val="28"/>
          <w:highlight w:val="none"/>
          <w:lang w:val="en-US" w:eastAsia="zh-CN"/>
        </w:rPr>
        <w:br w:type="page"/>
      </w:r>
    </w:p>
    <w:p w14:paraId="15F1078F">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val="en-US" w:eastAsia="zh-CN"/>
        </w:rPr>
        <w:t>5</w:t>
      </w:r>
      <w:r>
        <w:rPr>
          <w:rFonts w:hint="default" w:ascii="Times New Roman" w:hAnsi="Times New Roman" w:cs="Times New Roman"/>
          <w:b/>
          <w:color w:val="auto"/>
          <w:sz w:val="28"/>
          <w:szCs w:val="28"/>
          <w:highlight w:val="none"/>
        </w:rPr>
        <w:t>.信誉情况证明材料</w:t>
      </w:r>
      <w:bookmarkEnd w:id="36"/>
    </w:p>
    <w:p w14:paraId="460312F6">
      <w:pPr>
        <w:adjustRightInd w:val="0"/>
        <w:snapToGrid w:val="0"/>
        <w:spacing w:line="600" w:lineRule="exact"/>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5.1通过“信用中国”网(www.creditchina.gov.cn)专项查询中，查询未被列入失信被执行人、安全生产领域严重失信惩戒名单、拖欠农民工工资失信联合惩戒对象名单、未被列入严重失信主体名单情况、重大税收违法案件查询，</w:t>
      </w:r>
      <w:r>
        <w:rPr>
          <w:rFonts w:hint="eastAsia" w:ascii="仿宋_GB2312" w:eastAsia="仿宋_GB2312" w:hAnsiTheme="minorEastAsia"/>
          <w:b/>
          <w:bCs/>
          <w:color w:val="auto"/>
          <w:sz w:val="28"/>
          <w:szCs w:val="28"/>
          <w:highlight w:val="none"/>
          <w:lang w:val="en-US" w:eastAsia="zh-CN"/>
        </w:rPr>
        <w:t>提交5项下载查询结果打印加盖公章;</w:t>
      </w:r>
    </w:p>
    <w:p w14:paraId="79E89153">
      <w:pPr>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5.2通过“国家税务总局”网</w:t>
      </w:r>
      <w:r>
        <w:rPr>
          <w:rFonts w:hint="eastAsia" w:ascii="仿宋_GB2312" w:eastAsia="仿宋_GB2312" w:hAnsiTheme="minorEastAsia"/>
          <w:b/>
          <w:bCs/>
          <w:color w:val="auto"/>
          <w:sz w:val="28"/>
          <w:szCs w:val="28"/>
          <w:highlight w:val="none"/>
          <w:lang w:val="en-US" w:eastAsia="zh-CN"/>
        </w:rPr>
        <w:t>下载近期完税证明加盖公章，共1项。</w:t>
      </w:r>
    </w:p>
    <w:tbl>
      <w:tblPr>
        <w:tblStyle w:val="19"/>
        <w:tblW w:w="9179"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179"/>
      </w:tblGrid>
      <w:tr w14:paraId="3591D0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4" w:hRule="atLeast"/>
        </w:trPr>
        <w:tc>
          <w:tcPr>
            <w:tcW w:w="1985" w:type="dxa"/>
            <w:tcBorders>
              <w:right w:val="single" w:color="auto" w:sz="4" w:space="0"/>
            </w:tcBorders>
            <w:vAlign w:val="center"/>
          </w:tcPr>
          <w:p w14:paraId="32552829">
            <w:pPr>
              <w:adjustRightInd w:val="0"/>
              <w:snapToGrid w:val="0"/>
              <w:jc w:val="center"/>
              <w:rPr>
                <w:rFonts w:hint="default" w:ascii="Times New Roman" w:hAnsi="Times New Roman" w:eastAsia="仿宋_GB2312" w:cs="Times New Roman"/>
                <w:color w:val="auto"/>
                <w:sz w:val="28"/>
                <w:szCs w:val="28"/>
                <w:highlight w:val="none"/>
              </w:rPr>
            </w:pPr>
            <w:r>
              <w:drawing>
                <wp:inline distT="0" distB="0" distL="114300" distR="114300">
                  <wp:extent cx="4256405" cy="3599815"/>
                  <wp:effectExtent l="0" t="0" r="10795"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4256405" cy="3599815"/>
                          </a:xfrm>
                          <a:prstGeom prst="rect">
                            <a:avLst/>
                          </a:prstGeom>
                          <a:noFill/>
                          <a:ln>
                            <a:noFill/>
                          </a:ln>
                        </pic:spPr>
                      </pic:pic>
                    </a:graphicData>
                  </a:graphic>
                </wp:inline>
              </w:drawing>
            </w:r>
          </w:p>
        </w:tc>
      </w:tr>
      <w:tr w14:paraId="1CAD56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0D8B57A6">
            <w:pPr>
              <w:adjustRightInd w:val="0"/>
              <w:snapToGrid w:val="0"/>
              <w:spacing w:line="600" w:lineRule="exac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图1</w:t>
            </w:r>
            <w:r>
              <w:rPr>
                <w:rFonts w:hint="eastAsia" w:ascii="仿宋_GB2312" w:eastAsia="仿宋_GB2312" w:hAnsiTheme="minorEastAsia"/>
                <w:color w:val="auto"/>
                <w:sz w:val="28"/>
                <w:szCs w:val="28"/>
                <w:highlight w:val="none"/>
                <w:lang w:val="en-US" w:eastAsia="zh-CN"/>
              </w:rPr>
              <w:t>未被列入失信被执行人查询截图</w:t>
            </w:r>
          </w:p>
        </w:tc>
      </w:tr>
      <w:tr w14:paraId="733778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8" w:hRule="atLeast"/>
        </w:trPr>
        <w:tc>
          <w:tcPr>
            <w:tcW w:w="1985" w:type="dxa"/>
            <w:tcBorders>
              <w:right w:val="single" w:color="auto" w:sz="4" w:space="0"/>
            </w:tcBorders>
            <w:vAlign w:val="top"/>
          </w:tcPr>
          <w:p w14:paraId="432ED3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373245" cy="3524885"/>
                  <wp:effectExtent l="0" t="0" r="8255" b="184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0"/>
                          <a:stretch>
                            <a:fillRect/>
                          </a:stretch>
                        </pic:blipFill>
                        <pic:spPr>
                          <a:xfrm>
                            <a:off x="0" y="0"/>
                            <a:ext cx="4373245" cy="3524885"/>
                          </a:xfrm>
                          <a:prstGeom prst="rect">
                            <a:avLst/>
                          </a:prstGeom>
                          <a:noFill/>
                          <a:ln>
                            <a:noFill/>
                          </a:ln>
                        </pic:spPr>
                      </pic:pic>
                    </a:graphicData>
                  </a:graphic>
                </wp:inline>
              </w:drawing>
            </w:r>
          </w:p>
        </w:tc>
      </w:tr>
      <w:tr w14:paraId="24C925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5" w:type="dxa"/>
            <w:tcBorders>
              <w:right w:val="single" w:color="auto" w:sz="4" w:space="0"/>
            </w:tcBorders>
            <w:vAlign w:val="top"/>
          </w:tcPr>
          <w:p w14:paraId="2A548972">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图2</w:t>
            </w:r>
            <w:r>
              <w:rPr>
                <w:rFonts w:hint="eastAsia" w:ascii="仿宋_GB2312" w:eastAsia="仿宋_GB2312" w:hAnsiTheme="minorEastAsia"/>
                <w:color w:val="auto"/>
                <w:sz w:val="28"/>
                <w:szCs w:val="28"/>
                <w:highlight w:val="none"/>
                <w:lang w:val="en-US" w:eastAsia="zh-CN"/>
              </w:rPr>
              <w:t>安全生产领域严重失信惩戒名单查询截图</w:t>
            </w:r>
          </w:p>
        </w:tc>
      </w:tr>
      <w:tr w14:paraId="577E0A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8" w:hRule="atLeast"/>
        </w:trPr>
        <w:tc>
          <w:tcPr>
            <w:tcW w:w="1985" w:type="dxa"/>
            <w:tcBorders>
              <w:right w:val="single" w:color="auto" w:sz="4" w:space="0"/>
            </w:tcBorders>
            <w:vAlign w:val="top"/>
          </w:tcPr>
          <w:p w14:paraId="3EFBA8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472305" cy="3361055"/>
                  <wp:effectExtent l="0" t="0" r="4445"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4472305" cy="3361055"/>
                          </a:xfrm>
                          <a:prstGeom prst="rect">
                            <a:avLst/>
                          </a:prstGeom>
                          <a:noFill/>
                          <a:ln>
                            <a:noFill/>
                          </a:ln>
                        </pic:spPr>
                      </pic:pic>
                    </a:graphicData>
                  </a:graphic>
                </wp:inline>
              </w:drawing>
            </w:r>
          </w:p>
        </w:tc>
      </w:tr>
      <w:tr w14:paraId="56C71D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2FDFE92">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图3</w:t>
            </w:r>
            <w:r>
              <w:rPr>
                <w:rFonts w:hint="eastAsia" w:ascii="仿宋_GB2312" w:eastAsia="仿宋_GB2312" w:hAnsiTheme="minorEastAsia"/>
                <w:color w:val="auto"/>
                <w:sz w:val="28"/>
                <w:szCs w:val="28"/>
                <w:highlight w:val="none"/>
                <w:lang w:val="en-US" w:eastAsia="zh-CN"/>
              </w:rPr>
              <w:t>拖欠农民工工资失信联合惩戒对象名单查询截图</w:t>
            </w:r>
          </w:p>
        </w:tc>
      </w:tr>
      <w:tr w14:paraId="3365C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52" w:hRule="atLeast"/>
        </w:trPr>
        <w:tc>
          <w:tcPr>
            <w:tcW w:w="1985" w:type="dxa"/>
            <w:tcBorders>
              <w:right w:val="single" w:color="auto" w:sz="4" w:space="0"/>
            </w:tcBorders>
            <w:vAlign w:val="top"/>
          </w:tcPr>
          <w:p w14:paraId="3E2C3EC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876165" cy="3599180"/>
                  <wp:effectExtent l="0" t="0" r="635"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4876165" cy="3599180"/>
                          </a:xfrm>
                          <a:prstGeom prst="rect">
                            <a:avLst/>
                          </a:prstGeom>
                          <a:noFill/>
                          <a:ln>
                            <a:noFill/>
                          </a:ln>
                        </pic:spPr>
                      </pic:pic>
                    </a:graphicData>
                  </a:graphic>
                </wp:inline>
              </w:drawing>
            </w:r>
          </w:p>
        </w:tc>
      </w:tr>
      <w:tr w14:paraId="67217F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5" w:type="dxa"/>
            <w:tcBorders>
              <w:right w:val="single" w:color="auto" w:sz="4" w:space="0"/>
            </w:tcBorders>
            <w:vAlign w:val="top"/>
          </w:tcPr>
          <w:p w14:paraId="1F163869">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图4</w:t>
            </w:r>
            <w:r>
              <w:rPr>
                <w:rFonts w:hint="eastAsia" w:ascii="仿宋_GB2312" w:eastAsia="仿宋_GB2312" w:hAnsiTheme="minorEastAsia"/>
                <w:color w:val="auto"/>
                <w:sz w:val="28"/>
                <w:szCs w:val="28"/>
                <w:highlight w:val="none"/>
                <w:lang w:val="en-US" w:eastAsia="zh-CN"/>
              </w:rPr>
              <w:t>未被列入严重失信主体名单查询截图</w:t>
            </w:r>
          </w:p>
        </w:tc>
      </w:tr>
      <w:tr w14:paraId="7F656A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67DC60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_GB2312" w:cs="Times New Roman"/>
                <w:color w:val="auto"/>
                <w:sz w:val="28"/>
                <w:szCs w:val="28"/>
                <w:highlight w:val="none"/>
                <w:lang w:val="en-US" w:eastAsia="zh-CN"/>
              </w:rPr>
            </w:pPr>
            <w:r>
              <w:drawing>
                <wp:inline distT="0" distB="0" distL="114300" distR="114300">
                  <wp:extent cx="4443730" cy="3428365"/>
                  <wp:effectExtent l="0" t="0" r="13970" b="63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4443730" cy="3428365"/>
                          </a:xfrm>
                          <a:prstGeom prst="rect">
                            <a:avLst/>
                          </a:prstGeom>
                          <a:noFill/>
                          <a:ln>
                            <a:noFill/>
                          </a:ln>
                        </pic:spPr>
                      </pic:pic>
                    </a:graphicData>
                  </a:graphic>
                </wp:inline>
              </w:drawing>
            </w:r>
          </w:p>
        </w:tc>
      </w:tr>
      <w:tr w14:paraId="47101A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17185184">
            <w:pPr>
              <w:adjustRightInd w:val="0"/>
              <w:snapToGrid w:val="0"/>
              <w:spacing w:line="600" w:lineRule="exac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图5</w:t>
            </w:r>
            <w:r>
              <w:rPr>
                <w:rFonts w:hint="eastAsia" w:ascii="仿宋_GB2312" w:eastAsia="仿宋_GB2312" w:hAnsiTheme="minorEastAsia"/>
                <w:color w:val="auto"/>
                <w:sz w:val="28"/>
                <w:szCs w:val="28"/>
                <w:highlight w:val="none"/>
                <w:lang w:val="en-US" w:eastAsia="zh-CN"/>
              </w:rPr>
              <w:t>重大税收违法案件查询截图</w:t>
            </w:r>
          </w:p>
        </w:tc>
      </w:tr>
      <w:tr w14:paraId="3F6DF1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712664E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仿宋_GB2312" w:cs="Times New Roman"/>
                <w:color w:val="auto"/>
                <w:sz w:val="28"/>
                <w:szCs w:val="28"/>
                <w:highlight w:val="none"/>
                <w:lang w:val="en-US" w:eastAsia="zh-CN"/>
              </w:rPr>
            </w:pPr>
            <w:r>
              <w:drawing>
                <wp:inline distT="0" distB="0" distL="114300" distR="114300">
                  <wp:extent cx="5464175" cy="3599815"/>
                  <wp:effectExtent l="0" t="0" r="3175" b="6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4"/>
                          <a:stretch>
                            <a:fillRect/>
                          </a:stretch>
                        </pic:blipFill>
                        <pic:spPr>
                          <a:xfrm>
                            <a:off x="0" y="0"/>
                            <a:ext cx="5464175" cy="3599815"/>
                          </a:xfrm>
                          <a:prstGeom prst="rect">
                            <a:avLst/>
                          </a:prstGeom>
                          <a:noFill/>
                          <a:ln>
                            <a:noFill/>
                          </a:ln>
                        </pic:spPr>
                      </pic:pic>
                    </a:graphicData>
                  </a:graphic>
                </wp:inline>
              </w:drawing>
            </w:r>
          </w:p>
        </w:tc>
      </w:tr>
      <w:tr w14:paraId="150BAA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D03B322">
            <w:pPr>
              <w:adjustRightInd w:val="0"/>
              <w:snapToGrid w:val="0"/>
              <w:spacing w:line="600" w:lineRule="exact"/>
              <w:jc w:val="center"/>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图6完税证明</w:t>
            </w:r>
          </w:p>
        </w:tc>
      </w:tr>
    </w:tbl>
    <w:p w14:paraId="7C763A3F">
      <w:pPr>
        <w:rPr>
          <w:rFonts w:hint="default" w:ascii="Times New Roman" w:hAnsi="Times New Roman" w:cs="Times New Roman" w:eastAsiaTheme="minorEastAsia"/>
          <w:color w:val="auto"/>
          <w:sz w:val="28"/>
          <w:szCs w:val="28"/>
          <w:highlight w:val="none"/>
        </w:rPr>
      </w:pPr>
      <w:bookmarkStart w:id="40" w:name="_Toc146527436"/>
      <w:r>
        <w:rPr>
          <w:rFonts w:hint="default" w:ascii="Times New Roman" w:hAnsi="Times New Roman" w:cs="Times New Roman" w:eastAsiaTheme="minorEastAsia"/>
          <w:color w:val="auto"/>
          <w:sz w:val="28"/>
          <w:szCs w:val="28"/>
          <w:highlight w:val="none"/>
        </w:rPr>
        <w:br w:type="page"/>
      </w:r>
    </w:p>
    <w:p w14:paraId="56094AC8">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val="en-US" w:eastAsia="zh-CN"/>
        </w:rPr>
        <w:t>6</w:t>
      </w:r>
      <w:r>
        <w:rPr>
          <w:rFonts w:hint="default" w:ascii="Times New Roman" w:hAnsi="Times New Roman" w:cs="Times New Roman"/>
          <w:b/>
          <w:color w:val="auto"/>
          <w:sz w:val="28"/>
          <w:szCs w:val="28"/>
          <w:highlight w:val="none"/>
        </w:rPr>
        <w:t>.</w:t>
      </w:r>
      <w:bookmarkEnd w:id="37"/>
      <w:bookmarkEnd w:id="38"/>
      <w:bookmarkEnd w:id="39"/>
      <w:r>
        <w:rPr>
          <w:rFonts w:hint="default" w:ascii="Times New Roman" w:hAnsi="Times New Roman" w:cs="Times New Roman"/>
          <w:b/>
          <w:color w:val="auto"/>
          <w:sz w:val="28"/>
          <w:szCs w:val="28"/>
          <w:highlight w:val="none"/>
        </w:rPr>
        <w:t>项目业绩证明材料</w:t>
      </w:r>
      <w:bookmarkEnd w:id="40"/>
    </w:p>
    <w:p w14:paraId="65846000">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项目业绩情况汇总表</w:t>
      </w:r>
    </w:p>
    <w:tbl>
      <w:tblPr>
        <w:tblStyle w:val="19"/>
        <w:tblW w:w="9179"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6"/>
        <w:gridCol w:w="1985"/>
        <w:gridCol w:w="1701"/>
        <w:gridCol w:w="1559"/>
        <w:gridCol w:w="1701"/>
        <w:gridCol w:w="1417"/>
      </w:tblGrid>
      <w:tr w14:paraId="40E2FA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vAlign w:val="center"/>
          </w:tcPr>
          <w:p w14:paraId="13F3FF2F">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序号</w:t>
            </w:r>
          </w:p>
        </w:tc>
        <w:tc>
          <w:tcPr>
            <w:tcW w:w="1985" w:type="dxa"/>
            <w:tcBorders>
              <w:right w:val="single" w:color="auto" w:sz="4" w:space="0"/>
            </w:tcBorders>
            <w:vAlign w:val="center"/>
          </w:tcPr>
          <w:p w14:paraId="203FCDE4">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项目名称</w:t>
            </w:r>
          </w:p>
        </w:tc>
        <w:tc>
          <w:tcPr>
            <w:tcW w:w="1701" w:type="dxa"/>
            <w:tcBorders>
              <w:left w:val="single" w:color="auto" w:sz="4" w:space="0"/>
            </w:tcBorders>
            <w:vAlign w:val="center"/>
          </w:tcPr>
          <w:p w14:paraId="2ECBEEA1">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发包人名称</w:t>
            </w:r>
          </w:p>
        </w:tc>
        <w:tc>
          <w:tcPr>
            <w:tcW w:w="1559" w:type="dxa"/>
            <w:tcBorders>
              <w:right w:val="single" w:color="auto" w:sz="4" w:space="0"/>
            </w:tcBorders>
            <w:vAlign w:val="center"/>
          </w:tcPr>
          <w:p w14:paraId="1B78A8BD">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合同金额（万元）</w:t>
            </w:r>
          </w:p>
        </w:tc>
        <w:tc>
          <w:tcPr>
            <w:tcW w:w="1701" w:type="dxa"/>
            <w:tcBorders>
              <w:left w:val="single" w:color="auto" w:sz="4" w:space="0"/>
            </w:tcBorders>
            <w:vAlign w:val="center"/>
          </w:tcPr>
          <w:p w14:paraId="6A0ED3B9">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发包人联系人及电话</w:t>
            </w:r>
          </w:p>
        </w:tc>
        <w:tc>
          <w:tcPr>
            <w:tcW w:w="1417" w:type="dxa"/>
            <w:tcBorders>
              <w:right w:val="single" w:color="auto" w:sz="4" w:space="0"/>
            </w:tcBorders>
            <w:vAlign w:val="center"/>
          </w:tcPr>
          <w:p w14:paraId="3FE76ACA">
            <w:pPr>
              <w:adjustRightInd w:val="0"/>
              <w:snapToGrid w:val="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履约情况</w:t>
            </w:r>
          </w:p>
        </w:tc>
      </w:tr>
      <w:tr w14:paraId="0AA87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0E38BF4E">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985" w:type="dxa"/>
            <w:tcBorders>
              <w:right w:val="single" w:color="auto" w:sz="4" w:space="0"/>
            </w:tcBorders>
          </w:tcPr>
          <w:p w14:paraId="268AE737">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3F42AC6E">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559" w:type="dxa"/>
            <w:tcBorders>
              <w:right w:val="single" w:color="auto" w:sz="4" w:space="0"/>
            </w:tcBorders>
          </w:tcPr>
          <w:p w14:paraId="359EBF92">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36A0E5D1">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417" w:type="dxa"/>
            <w:tcBorders>
              <w:right w:val="single" w:color="auto" w:sz="4" w:space="0"/>
            </w:tcBorders>
          </w:tcPr>
          <w:p w14:paraId="6495C758">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r>
      <w:tr w14:paraId="16E79C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6C95B233">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985" w:type="dxa"/>
            <w:tcBorders>
              <w:right w:val="single" w:color="auto" w:sz="4" w:space="0"/>
            </w:tcBorders>
          </w:tcPr>
          <w:p w14:paraId="20DC82E8">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7DDE38D6">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559" w:type="dxa"/>
            <w:tcBorders>
              <w:right w:val="single" w:color="auto" w:sz="4" w:space="0"/>
            </w:tcBorders>
          </w:tcPr>
          <w:p w14:paraId="44CF325D">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44CB470B">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417" w:type="dxa"/>
            <w:tcBorders>
              <w:right w:val="single" w:color="auto" w:sz="4" w:space="0"/>
            </w:tcBorders>
          </w:tcPr>
          <w:p w14:paraId="2797F7C8">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r>
      <w:tr w14:paraId="06DB17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72060781">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985" w:type="dxa"/>
            <w:tcBorders>
              <w:right w:val="single" w:color="auto" w:sz="4" w:space="0"/>
            </w:tcBorders>
          </w:tcPr>
          <w:p w14:paraId="77CA29B6">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179D0494">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559" w:type="dxa"/>
            <w:tcBorders>
              <w:right w:val="single" w:color="auto" w:sz="4" w:space="0"/>
            </w:tcBorders>
          </w:tcPr>
          <w:p w14:paraId="2A9B4F37">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7CF1BE83">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417" w:type="dxa"/>
            <w:tcBorders>
              <w:right w:val="single" w:color="auto" w:sz="4" w:space="0"/>
            </w:tcBorders>
          </w:tcPr>
          <w:p w14:paraId="3F924CAF">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r>
      <w:tr w14:paraId="4F20A1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3127999F">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985" w:type="dxa"/>
            <w:tcBorders>
              <w:right w:val="single" w:color="auto" w:sz="4" w:space="0"/>
            </w:tcBorders>
          </w:tcPr>
          <w:p w14:paraId="27030BCE">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39DA55DA">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559" w:type="dxa"/>
            <w:tcBorders>
              <w:right w:val="single" w:color="auto" w:sz="4" w:space="0"/>
            </w:tcBorders>
          </w:tcPr>
          <w:p w14:paraId="35BAB42A">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78531BDA">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417" w:type="dxa"/>
            <w:tcBorders>
              <w:right w:val="single" w:color="auto" w:sz="4" w:space="0"/>
            </w:tcBorders>
          </w:tcPr>
          <w:p w14:paraId="2EB40B8F">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r>
      <w:tr w14:paraId="34E82A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66F0602B">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985" w:type="dxa"/>
            <w:tcBorders>
              <w:right w:val="single" w:color="auto" w:sz="4" w:space="0"/>
            </w:tcBorders>
          </w:tcPr>
          <w:p w14:paraId="0DD39F1C">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6B603298">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559" w:type="dxa"/>
            <w:tcBorders>
              <w:right w:val="single" w:color="auto" w:sz="4" w:space="0"/>
            </w:tcBorders>
          </w:tcPr>
          <w:p w14:paraId="2A17A675">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701" w:type="dxa"/>
            <w:tcBorders>
              <w:left w:val="single" w:color="auto" w:sz="4" w:space="0"/>
            </w:tcBorders>
          </w:tcPr>
          <w:p w14:paraId="0ECCCF41">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c>
          <w:tcPr>
            <w:tcW w:w="1417" w:type="dxa"/>
            <w:tcBorders>
              <w:right w:val="single" w:color="auto" w:sz="4" w:space="0"/>
            </w:tcBorders>
          </w:tcPr>
          <w:p w14:paraId="35813875">
            <w:pPr>
              <w:adjustRightInd w:val="0"/>
              <w:snapToGrid w:val="0"/>
              <w:spacing w:line="600" w:lineRule="exact"/>
              <w:jc w:val="left"/>
              <w:rPr>
                <w:rFonts w:hint="default" w:ascii="Times New Roman" w:hAnsi="Times New Roman" w:eastAsia="仿宋_GB2312" w:cs="Times New Roman"/>
                <w:color w:val="auto"/>
                <w:sz w:val="28"/>
                <w:szCs w:val="28"/>
                <w:highlight w:val="none"/>
              </w:rPr>
            </w:pPr>
          </w:p>
        </w:tc>
      </w:tr>
    </w:tbl>
    <w:p w14:paraId="245900F8">
      <w:pPr>
        <w:adjustRightInd w:val="0"/>
        <w:snapToGrid w:val="0"/>
        <w:spacing w:line="600" w:lineRule="exac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注：供应商应按供应商须知的要求在本表后附相关证明材料</w:t>
      </w:r>
    </w:p>
    <w:p w14:paraId="1DDB0562">
      <w:pPr>
        <w:pStyle w:val="33"/>
        <w:snapToGrid w:val="0"/>
        <w:spacing w:line="600" w:lineRule="exact"/>
        <w:ind w:left="5110" w:leftChars="2005" w:right="720" w:hanging="900" w:hangingChars="250"/>
        <w:rPr>
          <w:rFonts w:hint="default" w:ascii="Times New Roman" w:hAnsi="Times New Roman" w:eastAsia="仿宋_GB2312" w:cs="Times New Roman"/>
          <w:color w:val="auto"/>
          <w:spacing w:val="30"/>
          <w:sz w:val="30"/>
          <w:szCs w:val="30"/>
          <w:highlight w:val="none"/>
        </w:rPr>
      </w:pPr>
    </w:p>
    <w:p w14:paraId="6FC6627E">
      <w:pPr>
        <w:pStyle w:val="33"/>
        <w:snapToGrid w:val="0"/>
        <w:spacing w:line="600" w:lineRule="exact"/>
        <w:ind w:left="5110" w:leftChars="2005" w:right="720" w:hanging="900" w:hangingChars="250"/>
        <w:rPr>
          <w:rFonts w:hint="default" w:ascii="Times New Roman" w:hAnsi="Times New Roman" w:eastAsia="仿宋_GB2312" w:cs="Times New Roman"/>
          <w:color w:val="auto"/>
          <w:spacing w:val="30"/>
          <w:sz w:val="30"/>
          <w:szCs w:val="30"/>
          <w:highlight w:val="none"/>
        </w:rPr>
      </w:pPr>
    </w:p>
    <w:p w14:paraId="6A1AAEB0">
      <w:pPr>
        <w:adjustRightInd w:val="0"/>
        <w:snapToGrid w:val="0"/>
        <w:spacing w:line="600" w:lineRule="exact"/>
        <w:ind w:left="1" w:right="560" w:firstLine="551" w:firstLineChars="197"/>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供应商：（单位公章）</w:t>
      </w:r>
    </w:p>
    <w:p w14:paraId="20BFB6BA">
      <w:pPr>
        <w:adjustRightInd w:val="0"/>
        <w:snapToGrid w:val="0"/>
        <w:spacing w:line="600" w:lineRule="exact"/>
        <w:ind w:left="1" w:right="700" w:firstLine="551" w:firstLineChars="197"/>
        <w:jc w:val="righ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日期：   年  月  日</w:t>
      </w:r>
    </w:p>
    <w:p w14:paraId="66C48373">
      <w:pPr>
        <w:rPr>
          <w:rFonts w:hint="default" w:ascii="Times New Roman" w:hAnsi="Times New Roman" w:cs="Times New Roman"/>
          <w:color w:val="auto"/>
          <w:highlight w:val="none"/>
        </w:rPr>
      </w:pPr>
    </w:p>
    <w:p w14:paraId="147F6A35">
      <w:pPr>
        <w:pStyle w:val="2"/>
        <w:numPr>
          <w:ilvl w:val="0"/>
          <w:numId w:val="5"/>
        </w:numPr>
        <w:rPr>
          <w:rFonts w:hint="eastAsia" w:ascii="Times New Roman" w:hAnsi="Times New Roman" w:cs="Times New Roman" w:eastAsiaTheme="minorEastAsia"/>
          <w:b/>
          <w:bCs w:val="0"/>
          <w:color w:val="auto"/>
          <w:kern w:val="2"/>
          <w:sz w:val="28"/>
          <w:szCs w:val="28"/>
          <w:highlight w:val="none"/>
          <w:lang w:val="en-US" w:eastAsia="zh-CN" w:bidi="ar-SA"/>
        </w:rPr>
      </w:pPr>
      <w:bookmarkStart w:id="41" w:name="_Toc17092"/>
      <w:bookmarkStart w:id="42" w:name="_Toc140853268"/>
      <w:bookmarkStart w:id="43" w:name="_Toc88209964"/>
      <w:bookmarkStart w:id="44" w:name="_Toc87616401"/>
      <w:r>
        <w:rPr>
          <w:rFonts w:hint="eastAsia" w:ascii="Times New Roman" w:hAnsi="Times New Roman" w:cs="Times New Roman" w:eastAsiaTheme="minorEastAsia"/>
          <w:b/>
          <w:bCs w:val="0"/>
          <w:color w:val="auto"/>
          <w:kern w:val="2"/>
          <w:sz w:val="28"/>
          <w:szCs w:val="28"/>
          <w:highlight w:val="none"/>
          <w:lang w:val="en-US" w:eastAsia="zh-CN" w:bidi="ar-SA"/>
        </w:rPr>
        <w:t>销售代理凭证</w:t>
      </w:r>
      <w:bookmarkEnd w:id="41"/>
    </w:p>
    <w:p w14:paraId="0D3DCEA8">
      <w:pPr>
        <w:numPr>
          <w:ilvl w:val="0"/>
          <w:numId w:val="0"/>
        </w:numPr>
        <w:rPr>
          <w:rFonts w:hint="eastAsia"/>
          <w:lang w:val="en-US" w:eastAsia="zh-CN"/>
        </w:rPr>
      </w:pPr>
    </w:p>
    <w:p w14:paraId="115D2421">
      <w:pPr>
        <w:pStyle w:val="2"/>
        <w:rPr>
          <w:rFonts w:hint="eastAsia" w:ascii="Times New Roman" w:hAnsi="Times New Roman" w:cs="Times New Roman" w:eastAsiaTheme="minorEastAsia"/>
          <w:b/>
          <w:bCs w:val="0"/>
          <w:color w:val="auto"/>
          <w:kern w:val="2"/>
          <w:sz w:val="28"/>
          <w:szCs w:val="28"/>
          <w:highlight w:val="none"/>
          <w:lang w:val="en-US" w:eastAsia="zh-CN" w:bidi="ar-SA"/>
        </w:rPr>
      </w:pPr>
      <w:r>
        <w:rPr>
          <w:rFonts w:hint="eastAsia" w:ascii="Times New Roman" w:hAnsi="Times New Roman" w:cs="Times New Roman" w:eastAsiaTheme="minorEastAsia"/>
          <w:b/>
          <w:bCs w:val="0"/>
          <w:color w:val="auto"/>
          <w:kern w:val="2"/>
          <w:sz w:val="28"/>
          <w:szCs w:val="28"/>
          <w:highlight w:val="none"/>
          <w:lang w:val="en-US" w:eastAsia="zh-CN" w:bidi="ar-SA"/>
        </w:rPr>
        <w:t>8.与生产厂家签订的购销合同</w:t>
      </w:r>
    </w:p>
    <w:p w14:paraId="37D94D81">
      <w:pPr>
        <w:widowControl/>
        <w:jc w:val="left"/>
        <w:rPr>
          <w:rFonts w:hint="default" w:ascii="Times New Roman" w:hAnsi="Times New Roman" w:cs="Times New Roman" w:eastAsiaTheme="majorEastAsia"/>
          <w:b/>
          <w:bCs/>
          <w:color w:val="auto"/>
          <w:sz w:val="28"/>
          <w:szCs w:val="28"/>
          <w:highlight w:val="none"/>
        </w:rPr>
      </w:pPr>
      <w:r>
        <w:rPr>
          <w:rFonts w:hint="default" w:ascii="Times New Roman" w:hAnsi="Times New Roman" w:cs="Times New Roman" w:eastAsiaTheme="majorEastAsia"/>
          <w:color w:val="auto"/>
          <w:sz w:val="28"/>
          <w:szCs w:val="28"/>
          <w:highlight w:val="none"/>
        </w:rPr>
        <w:br w:type="page"/>
      </w:r>
      <w:bookmarkEnd w:id="42"/>
      <w:bookmarkEnd w:id="43"/>
      <w:bookmarkEnd w:id="44"/>
    </w:p>
    <w:p w14:paraId="1430538A">
      <w:pPr>
        <w:keepNext w:val="0"/>
        <w:keepLines w:val="0"/>
        <w:pageBreakBefore w:val="0"/>
        <w:widowControl w:val="0"/>
        <w:kinsoku/>
        <w:wordWrap/>
        <w:overflowPunct/>
        <w:topLinePunct w:val="0"/>
        <w:autoSpaceDE/>
        <w:autoSpaceDN/>
        <w:bidi w:val="0"/>
        <w:adjustRightInd w:val="0"/>
        <w:snapToGrid w:val="0"/>
        <w:spacing w:line="540" w:lineRule="exact"/>
        <w:jc w:val="left"/>
        <w:textAlignment w:val="auto"/>
        <w:rPr>
          <w:rFonts w:hint="default" w:ascii="Times New Roman" w:hAnsi="Times New Roman" w:cs="Times New Roman"/>
          <w:b/>
          <w:color w:val="auto"/>
          <w:sz w:val="28"/>
          <w:szCs w:val="28"/>
          <w:highlight w:val="none"/>
        </w:rPr>
      </w:pPr>
      <w:bookmarkStart w:id="45" w:name="_Toc146527440"/>
      <w:r>
        <w:rPr>
          <w:rFonts w:hint="eastAsia" w:ascii="Times New Roman" w:hAnsi="Times New Roman" w:cs="Times New Roman"/>
          <w:b/>
          <w:color w:val="auto"/>
          <w:sz w:val="28"/>
          <w:szCs w:val="28"/>
          <w:highlight w:val="none"/>
          <w:lang w:val="en-US" w:eastAsia="zh-CN"/>
        </w:rPr>
        <w:t>9</w:t>
      </w:r>
      <w:r>
        <w:rPr>
          <w:rFonts w:hint="default" w:ascii="Times New Roman" w:hAnsi="Times New Roman" w:cs="Times New Roman"/>
          <w:b/>
          <w:color w:val="auto"/>
          <w:sz w:val="28"/>
          <w:szCs w:val="28"/>
          <w:highlight w:val="none"/>
        </w:rPr>
        <w:t>.服务方案</w:t>
      </w:r>
      <w:bookmarkEnd w:id="45"/>
    </w:p>
    <w:p w14:paraId="78B85E5A">
      <w:pPr>
        <w:adjustRightInd w:val="0"/>
        <w:snapToGrid w:val="0"/>
        <w:spacing w:line="600" w:lineRule="exact"/>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9.1</w:t>
      </w:r>
      <w:r>
        <w:rPr>
          <w:rFonts w:hint="default" w:ascii="仿宋_GB2312" w:eastAsia="仿宋_GB2312" w:hAnsiTheme="minorEastAsia"/>
          <w:color w:val="auto"/>
          <w:sz w:val="28"/>
          <w:szCs w:val="28"/>
          <w:highlight w:val="none"/>
          <w:lang w:val="en-US" w:eastAsia="zh-CN"/>
        </w:rPr>
        <w:t>供应能力与稳定性情况</w:t>
      </w:r>
      <w:r>
        <w:rPr>
          <w:rFonts w:hint="eastAsia" w:ascii="仿宋_GB2312" w:eastAsia="仿宋_GB2312" w:hAnsiTheme="minorEastAsia"/>
          <w:color w:val="auto"/>
          <w:sz w:val="28"/>
          <w:szCs w:val="28"/>
          <w:highlight w:val="none"/>
          <w:lang w:val="en-US" w:eastAsia="zh-CN"/>
        </w:rPr>
        <w:t>：</w:t>
      </w:r>
    </w:p>
    <w:p w14:paraId="4F1A954C">
      <w:pPr>
        <w:adjustRightInd w:val="0"/>
        <w:snapToGrid w:val="0"/>
        <w:spacing w:line="600" w:lineRule="exact"/>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9.2</w:t>
      </w:r>
      <w:r>
        <w:rPr>
          <w:rFonts w:hint="default" w:ascii="仿宋_GB2312" w:eastAsia="仿宋_GB2312" w:hAnsiTheme="minorEastAsia"/>
          <w:color w:val="auto"/>
          <w:sz w:val="28"/>
          <w:szCs w:val="28"/>
          <w:highlight w:val="none"/>
          <w:lang w:val="en-US" w:eastAsia="zh-CN"/>
        </w:rPr>
        <w:t>质量保障与应急服务方案</w:t>
      </w:r>
      <w:r>
        <w:rPr>
          <w:rFonts w:hint="eastAsia" w:ascii="仿宋_GB2312" w:eastAsia="仿宋_GB2312" w:hAnsiTheme="minorEastAsia"/>
          <w:color w:val="auto"/>
          <w:sz w:val="28"/>
          <w:szCs w:val="28"/>
          <w:highlight w:val="none"/>
          <w:lang w:val="en-US" w:eastAsia="zh-CN"/>
        </w:rPr>
        <w:t>：</w:t>
      </w:r>
    </w:p>
    <w:p w14:paraId="5C5CE200">
      <w:pPr>
        <w:adjustRightInd w:val="0"/>
        <w:snapToGrid w:val="0"/>
        <w:spacing w:line="600" w:lineRule="exact"/>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9.3</w:t>
      </w:r>
      <w:r>
        <w:rPr>
          <w:rFonts w:hint="default" w:ascii="仿宋_GB2312" w:eastAsia="仿宋_GB2312" w:hAnsiTheme="minorEastAsia"/>
          <w:color w:val="auto"/>
          <w:sz w:val="28"/>
          <w:szCs w:val="28"/>
          <w:highlight w:val="none"/>
          <w:lang w:val="en-US" w:eastAsia="zh-CN"/>
        </w:rPr>
        <w:t>不合格品处理方案</w:t>
      </w:r>
      <w:r>
        <w:rPr>
          <w:rFonts w:hint="eastAsia" w:ascii="仿宋_GB2312" w:eastAsia="仿宋_GB2312" w:hAnsiTheme="minorEastAsia"/>
          <w:color w:val="auto"/>
          <w:sz w:val="28"/>
          <w:szCs w:val="28"/>
          <w:highlight w:val="none"/>
          <w:lang w:val="en-US" w:eastAsia="zh-CN"/>
        </w:rPr>
        <w:t>：</w:t>
      </w:r>
    </w:p>
    <w:p w14:paraId="07ABAB56">
      <w:pPr>
        <w:adjustRightInd w:val="0"/>
        <w:snapToGrid w:val="0"/>
        <w:spacing w:line="600" w:lineRule="exact"/>
        <w:rPr>
          <w:rFonts w:hint="default" w:ascii="Times New Roman" w:hAnsi="Times New Roman" w:eastAsia="仿宋_GB2312" w:cs="Times New Roman"/>
          <w:color w:val="auto"/>
          <w:sz w:val="28"/>
          <w:szCs w:val="28"/>
          <w:highlight w:val="none"/>
        </w:rPr>
      </w:pPr>
      <w:r>
        <w:rPr>
          <w:rFonts w:hint="eastAsia" w:ascii="仿宋_GB2312" w:eastAsia="仿宋_GB2312" w:hAnsiTheme="minorEastAsia"/>
          <w:color w:val="auto"/>
          <w:sz w:val="28"/>
          <w:szCs w:val="28"/>
          <w:highlight w:val="none"/>
          <w:lang w:val="en-US" w:eastAsia="zh-CN"/>
        </w:rPr>
        <w:t>9.4</w:t>
      </w:r>
      <w:r>
        <w:rPr>
          <w:rFonts w:hint="default" w:ascii="仿宋_GB2312" w:eastAsia="仿宋_GB2312" w:hAnsiTheme="minorEastAsia"/>
          <w:color w:val="auto"/>
          <w:sz w:val="28"/>
          <w:szCs w:val="28"/>
          <w:highlight w:val="none"/>
          <w:lang w:val="en-US" w:eastAsia="zh-CN"/>
        </w:rPr>
        <w:t>服务承诺</w:t>
      </w:r>
      <w:r>
        <w:rPr>
          <w:rFonts w:hint="eastAsia" w:ascii="仿宋_GB2312" w:eastAsia="仿宋_GB2312" w:hAnsiTheme="minorEastAsia"/>
          <w:color w:val="auto"/>
          <w:sz w:val="28"/>
          <w:szCs w:val="28"/>
          <w:highlight w:val="none"/>
          <w:lang w:val="en-US" w:eastAsia="zh-CN"/>
        </w:rPr>
        <w:t>：</w:t>
      </w:r>
    </w:p>
    <w:sectPr>
      <w:pgSz w:w="11906" w:h="16838"/>
      <w:pgMar w:top="2098" w:right="1474" w:bottom="1985" w:left="1588" w:header="851" w:footer="992" w:gutter="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陈睿哲" w:date="2025-12-11T16:11:06Z" w:initials="">
    <w:p w14:paraId="3092D9F2">
      <w:pPr>
        <w:pStyle w:val="7"/>
        <w:rPr>
          <w:rFonts w:hint="default" w:eastAsiaTheme="minorEastAsia"/>
          <w:lang w:val="en-US" w:eastAsia="zh-CN"/>
        </w:rPr>
      </w:pPr>
      <w:r>
        <w:rPr>
          <w:rFonts w:hint="eastAsia"/>
          <w:lang w:val="en-US" w:eastAsia="zh-CN"/>
        </w:rPr>
        <w:t>请确认名称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092D9F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F7F47">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414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414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A5DAE">
                          <w:pPr>
                            <w:pStyle w:val="13"/>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82pt;mso-position-horizontal:center;mso-position-horizontal-relative:margin;z-index:251659264;mso-width-relative:page;mso-height-relative:page;" filled="f" stroked="f" coordsize="21600,21600" o:gfxdata="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BIw0wAAAAUBAAAPAAAAAAAAAAEAIAAAACIAAABkcnMvZG93bnJldi54bWxQSwEC&#10;FAAUAAAACACHTuJAyRtPgDICAABXBAAADgAAAAAAAAABACAAAAAiAQAAZHJzL2Uyb0RvYy54bWxQ&#10;SwUGAAAAAAYABgBZAQAAxgUAAAAA&#10;">
              <v:fill on="f" focussize="0,0"/>
              <v:stroke on="f" weight="0.5pt"/>
              <v:imagedata o:title=""/>
              <o:lock v:ext="edit" aspectratio="f"/>
              <v:textbox inset="0mm,0mm,0mm,0mm" style="mso-fit-shape-to-text:t;">
                <w:txbxContent>
                  <w:p w14:paraId="351A5DAE">
                    <w:pPr>
                      <w:pStyle w:val="13"/>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p>
  <w:p w14:paraId="5B729E5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14:paraId="1DFF28FE">
        <w:pPr>
          <w:pStyle w:val="13"/>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14:paraId="65385EFE">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FB047">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A21D8">
                          <w:pPr>
                            <w:pStyle w:val="1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FBA21D8">
                    <w:pPr>
                      <w:pStyle w:val="1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AE14B9"/>
    <w:multiLevelType w:val="singleLevel"/>
    <w:tmpl w:val="88AE14B9"/>
    <w:lvl w:ilvl="0" w:tentative="0">
      <w:start w:val="1"/>
      <w:numFmt w:val="decimal"/>
      <w:lvlText w:val="%1."/>
      <w:lvlJc w:val="left"/>
      <w:pPr>
        <w:tabs>
          <w:tab w:val="left" w:pos="312"/>
        </w:tabs>
      </w:pPr>
    </w:lvl>
  </w:abstractNum>
  <w:abstractNum w:abstractNumId="1">
    <w:nsid w:val="CDFF3F76"/>
    <w:multiLevelType w:val="singleLevel"/>
    <w:tmpl w:val="CDFF3F76"/>
    <w:lvl w:ilvl="0" w:tentative="0">
      <w:start w:val="2"/>
      <w:numFmt w:val="decimal"/>
      <w:lvlText w:val="%1."/>
      <w:lvlJc w:val="left"/>
      <w:pPr>
        <w:tabs>
          <w:tab w:val="left" w:pos="312"/>
        </w:tabs>
      </w:pPr>
    </w:lvl>
  </w:abstractNum>
  <w:abstractNum w:abstractNumId="2">
    <w:nsid w:val="2C0B6F82"/>
    <w:multiLevelType w:val="singleLevel"/>
    <w:tmpl w:val="2C0B6F82"/>
    <w:lvl w:ilvl="0" w:tentative="0">
      <w:start w:val="1"/>
      <w:numFmt w:val="decimal"/>
      <w:suff w:val="nothing"/>
      <w:lvlText w:val="（%1）"/>
      <w:lvlJc w:val="left"/>
    </w:lvl>
  </w:abstractNum>
  <w:abstractNum w:abstractNumId="3">
    <w:nsid w:val="444DDA2C"/>
    <w:multiLevelType w:val="singleLevel"/>
    <w:tmpl w:val="444DDA2C"/>
    <w:lvl w:ilvl="0" w:tentative="0">
      <w:start w:val="7"/>
      <w:numFmt w:val="decimal"/>
      <w:lvlText w:val="%1."/>
      <w:lvlJc w:val="left"/>
      <w:pPr>
        <w:tabs>
          <w:tab w:val="left" w:pos="312"/>
        </w:tabs>
      </w:pPr>
    </w:lvl>
  </w:abstractNum>
  <w:abstractNum w:abstractNumId="4">
    <w:nsid w:val="77655A8C"/>
    <w:multiLevelType w:val="singleLevel"/>
    <w:tmpl w:val="77655A8C"/>
    <w:lvl w:ilvl="0" w:tentative="0">
      <w:start w:val="1"/>
      <w:numFmt w:val="decimal"/>
      <w:lvlText w:val="%1."/>
      <w:lvlJc w:val="left"/>
      <w:pPr>
        <w:tabs>
          <w:tab w:val="left" w:pos="312"/>
        </w:tabs>
      </w:pPr>
    </w:lvl>
  </w:abstractNum>
  <w:num w:numId="1">
    <w:abstractNumId w:val="1"/>
  </w:num>
  <w:num w:numId="2">
    <w:abstractNumId w:val="2"/>
  </w:num>
  <w:num w:numId="3">
    <w:abstractNumId w:val="4"/>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睿哲">
    <w15:presenceInfo w15:providerId="None" w15:userId="陈睿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yZDgxMzg4YWIwYjZmZGY2Y2JlZDE2ZjU1NjZjNWYifQ=="/>
  </w:docVars>
  <w:rsids>
    <w:rsidRoot w:val="005D618A"/>
    <w:rsid w:val="00004A4E"/>
    <w:rsid w:val="000269D1"/>
    <w:rsid w:val="0003330E"/>
    <w:rsid w:val="000349ED"/>
    <w:rsid w:val="000375D7"/>
    <w:rsid w:val="000453E2"/>
    <w:rsid w:val="00046DA6"/>
    <w:rsid w:val="000600BA"/>
    <w:rsid w:val="0006320D"/>
    <w:rsid w:val="00087BFC"/>
    <w:rsid w:val="00090E82"/>
    <w:rsid w:val="0009261F"/>
    <w:rsid w:val="00094865"/>
    <w:rsid w:val="000A05BB"/>
    <w:rsid w:val="000A741F"/>
    <w:rsid w:val="000B1665"/>
    <w:rsid w:val="000D23EB"/>
    <w:rsid w:val="00114874"/>
    <w:rsid w:val="001242B3"/>
    <w:rsid w:val="00125B3B"/>
    <w:rsid w:val="0013331C"/>
    <w:rsid w:val="0013401D"/>
    <w:rsid w:val="0013428E"/>
    <w:rsid w:val="00140F13"/>
    <w:rsid w:val="0015400A"/>
    <w:rsid w:val="00154ECC"/>
    <w:rsid w:val="0017680C"/>
    <w:rsid w:val="001A1419"/>
    <w:rsid w:val="001A29FD"/>
    <w:rsid w:val="001A40BD"/>
    <w:rsid w:val="001A5DE9"/>
    <w:rsid w:val="001A77D3"/>
    <w:rsid w:val="001B4F3D"/>
    <w:rsid w:val="001C1EAD"/>
    <w:rsid w:val="001D64CD"/>
    <w:rsid w:val="001D6F75"/>
    <w:rsid w:val="001D7367"/>
    <w:rsid w:val="00202324"/>
    <w:rsid w:val="002221E2"/>
    <w:rsid w:val="00230579"/>
    <w:rsid w:val="0024422A"/>
    <w:rsid w:val="002443A4"/>
    <w:rsid w:val="002460A8"/>
    <w:rsid w:val="00250F63"/>
    <w:rsid w:val="0025441A"/>
    <w:rsid w:val="0025463C"/>
    <w:rsid w:val="00260101"/>
    <w:rsid w:val="002752E0"/>
    <w:rsid w:val="0028225D"/>
    <w:rsid w:val="00286BB9"/>
    <w:rsid w:val="00297BBE"/>
    <w:rsid w:val="002B4AE0"/>
    <w:rsid w:val="002C28E9"/>
    <w:rsid w:val="002E3841"/>
    <w:rsid w:val="0030647C"/>
    <w:rsid w:val="00307275"/>
    <w:rsid w:val="003104BC"/>
    <w:rsid w:val="00312E0B"/>
    <w:rsid w:val="00316DD1"/>
    <w:rsid w:val="00321384"/>
    <w:rsid w:val="00330DA1"/>
    <w:rsid w:val="003333D7"/>
    <w:rsid w:val="00335D31"/>
    <w:rsid w:val="00336C05"/>
    <w:rsid w:val="003565AD"/>
    <w:rsid w:val="00363534"/>
    <w:rsid w:val="0036382A"/>
    <w:rsid w:val="0037650C"/>
    <w:rsid w:val="00377076"/>
    <w:rsid w:val="003815A4"/>
    <w:rsid w:val="003851A8"/>
    <w:rsid w:val="00394A93"/>
    <w:rsid w:val="003B26D6"/>
    <w:rsid w:val="003B4507"/>
    <w:rsid w:val="003B5AFE"/>
    <w:rsid w:val="003C3FAB"/>
    <w:rsid w:val="003D4136"/>
    <w:rsid w:val="003E6FB1"/>
    <w:rsid w:val="003F09FE"/>
    <w:rsid w:val="003F290F"/>
    <w:rsid w:val="003F6753"/>
    <w:rsid w:val="00411689"/>
    <w:rsid w:val="00413A1D"/>
    <w:rsid w:val="00415149"/>
    <w:rsid w:val="00415D88"/>
    <w:rsid w:val="00425983"/>
    <w:rsid w:val="0046390E"/>
    <w:rsid w:val="00465CB8"/>
    <w:rsid w:val="004878F8"/>
    <w:rsid w:val="004930AE"/>
    <w:rsid w:val="004930DD"/>
    <w:rsid w:val="004A0F7F"/>
    <w:rsid w:val="004B2034"/>
    <w:rsid w:val="004B275D"/>
    <w:rsid w:val="004B41F2"/>
    <w:rsid w:val="004C0677"/>
    <w:rsid w:val="004C2786"/>
    <w:rsid w:val="004D2370"/>
    <w:rsid w:val="00504DE0"/>
    <w:rsid w:val="005076C6"/>
    <w:rsid w:val="00514CE4"/>
    <w:rsid w:val="00527A94"/>
    <w:rsid w:val="00534266"/>
    <w:rsid w:val="00536A00"/>
    <w:rsid w:val="00542599"/>
    <w:rsid w:val="00544206"/>
    <w:rsid w:val="00554DBE"/>
    <w:rsid w:val="005711DA"/>
    <w:rsid w:val="00583E51"/>
    <w:rsid w:val="005A53C9"/>
    <w:rsid w:val="005A79F6"/>
    <w:rsid w:val="005B35E8"/>
    <w:rsid w:val="005C6272"/>
    <w:rsid w:val="005D2C88"/>
    <w:rsid w:val="005D618A"/>
    <w:rsid w:val="005F1AED"/>
    <w:rsid w:val="005F1C16"/>
    <w:rsid w:val="00604C2B"/>
    <w:rsid w:val="006070BD"/>
    <w:rsid w:val="00615716"/>
    <w:rsid w:val="0063068C"/>
    <w:rsid w:val="00632F5E"/>
    <w:rsid w:val="00656B51"/>
    <w:rsid w:val="0065735B"/>
    <w:rsid w:val="00661670"/>
    <w:rsid w:val="00692427"/>
    <w:rsid w:val="00695849"/>
    <w:rsid w:val="00696AE9"/>
    <w:rsid w:val="006A62F4"/>
    <w:rsid w:val="006A7083"/>
    <w:rsid w:val="006B33B9"/>
    <w:rsid w:val="006B41CE"/>
    <w:rsid w:val="006C2FB7"/>
    <w:rsid w:val="006C7E39"/>
    <w:rsid w:val="006D290D"/>
    <w:rsid w:val="006D7F71"/>
    <w:rsid w:val="006F57F0"/>
    <w:rsid w:val="00702704"/>
    <w:rsid w:val="00710C92"/>
    <w:rsid w:val="00710CB8"/>
    <w:rsid w:val="00717121"/>
    <w:rsid w:val="00724C29"/>
    <w:rsid w:val="0073088B"/>
    <w:rsid w:val="00741B9F"/>
    <w:rsid w:val="00742CC5"/>
    <w:rsid w:val="00743503"/>
    <w:rsid w:val="0075296A"/>
    <w:rsid w:val="00782971"/>
    <w:rsid w:val="00782CCC"/>
    <w:rsid w:val="00782F6E"/>
    <w:rsid w:val="007E6A34"/>
    <w:rsid w:val="007E6E77"/>
    <w:rsid w:val="007E7D85"/>
    <w:rsid w:val="00802578"/>
    <w:rsid w:val="0082478C"/>
    <w:rsid w:val="0084756E"/>
    <w:rsid w:val="008605AA"/>
    <w:rsid w:val="0087248E"/>
    <w:rsid w:val="008850F7"/>
    <w:rsid w:val="008A15DC"/>
    <w:rsid w:val="008A1DAA"/>
    <w:rsid w:val="008A3505"/>
    <w:rsid w:val="008B0DF6"/>
    <w:rsid w:val="008B3A17"/>
    <w:rsid w:val="008B4A59"/>
    <w:rsid w:val="008B6A83"/>
    <w:rsid w:val="008E1676"/>
    <w:rsid w:val="008E1B52"/>
    <w:rsid w:val="008F03A9"/>
    <w:rsid w:val="008F7251"/>
    <w:rsid w:val="00900DE0"/>
    <w:rsid w:val="00906D0A"/>
    <w:rsid w:val="00911840"/>
    <w:rsid w:val="00911ECD"/>
    <w:rsid w:val="00920A42"/>
    <w:rsid w:val="00923E8E"/>
    <w:rsid w:val="0094287C"/>
    <w:rsid w:val="00951F46"/>
    <w:rsid w:val="00967BAA"/>
    <w:rsid w:val="0097051B"/>
    <w:rsid w:val="009905FC"/>
    <w:rsid w:val="009A0C43"/>
    <w:rsid w:val="009A2C55"/>
    <w:rsid w:val="009B0F19"/>
    <w:rsid w:val="009B4BA1"/>
    <w:rsid w:val="009B5CFF"/>
    <w:rsid w:val="009B7030"/>
    <w:rsid w:val="009C7D13"/>
    <w:rsid w:val="009D0041"/>
    <w:rsid w:val="009F0047"/>
    <w:rsid w:val="009F1057"/>
    <w:rsid w:val="009F362E"/>
    <w:rsid w:val="009F4F0B"/>
    <w:rsid w:val="00A042E0"/>
    <w:rsid w:val="00A13034"/>
    <w:rsid w:val="00A15647"/>
    <w:rsid w:val="00A15B39"/>
    <w:rsid w:val="00A20C58"/>
    <w:rsid w:val="00A259AB"/>
    <w:rsid w:val="00A25AB4"/>
    <w:rsid w:val="00A3590C"/>
    <w:rsid w:val="00A40AF9"/>
    <w:rsid w:val="00A54513"/>
    <w:rsid w:val="00A55F20"/>
    <w:rsid w:val="00A702D6"/>
    <w:rsid w:val="00A904AA"/>
    <w:rsid w:val="00A93E22"/>
    <w:rsid w:val="00A94159"/>
    <w:rsid w:val="00A9572E"/>
    <w:rsid w:val="00AA68EB"/>
    <w:rsid w:val="00AB3C9B"/>
    <w:rsid w:val="00AC07BF"/>
    <w:rsid w:val="00AD1E0B"/>
    <w:rsid w:val="00AD3A30"/>
    <w:rsid w:val="00AF291F"/>
    <w:rsid w:val="00AF4B22"/>
    <w:rsid w:val="00AF7ED8"/>
    <w:rsid w:val="00B05DED"/>
    <w:rsid w:val="00B26E21"/>
    <w:rsid w:val="00B441FC"/>
    <w:rsid w:val="00B44AF5"/>
    <w:rsid w:val="00B508F8"/>
    <w:rsid w:val="00B6080D"/>
    <w:rsid w:val="00B6482A"/>
    <w:rsid w:val="00B751EF"/>
    <w:rsid w:val="00B83F21"/>
    <w:rsid w:val="00B84197"/>
    <w:rsid w:val="00B87B13"/>
    <w:rsid w:val="00BA13E7"/>
    <w:rsid w:val="00BC21C6"/>
    <w:rsid w:val="00BE6037"/>
    <w:rsid w:val="00BE616C"/>
    <w:rsid w:val="00C01083"/>
    <w:rsid w:val="00C01388"/>
    <w:rsid w:val="00C151FE"/>
    <w:rsid w:val="00C42177"/>
    <w:rsid w:val="00C70326"/>
    <w:rsid w:val="00C71CCC"/>
    <w:rsid w:val="00C74589"/>
    <w:rsid w:val="00C77CB3"/>
    <w:rsid w:val="00C80D32"/>
    <w:rsid w:val="00CB3852"/>
    <w:rsid w:val="00CB668B"/>
    <w:rsid w:val="00CD246B"/>
    <w:rsid w:val="00CE6109"/>
    <w:rsid w:val="00CF2F1E"/>
    <w:rsid w:val="00D02931"/>
    <w:rsid w:val="00D07F65"/>
    <w:rsid w:val="00D110FC"/>
    <w:rsid w:val="00D141AC"/>
    <w:rsid w:val="00D2132F"/>
    <w:rsid w:val="00D22EB9"/>
    <w:rsid w:val="00D23FE6"/>
    <w:rsid w:val="00D2656F"/>
    <w:rsid w:val="00D26F20"/>
    <w:rsid w:val="00D27EAF"/>
    <w:rsid w:val="00D326F3"/>
    <w:rsid w:val="00D405B2"/>
    <w:rsid w:val="00D53E3B"/>
    <w:rsid w:val="00D556F8"/>
    <w:rsid w:val="00D62DD0"/>
    <w:rsid w:val="00D71E58"/>
    <w:rsid w:val="00D725AC"/>
    <w:rsid w:val="00D73D68"/>
    <w:rsid w:val="00D744C2"/>
    <w:rsid w:val="00D83A3C"/>
    <w:rsid w:val="00D95430"/>
    <w:rsid w:val="00DA09F7"/>
    <w:rsid w:val="00DA729D"/>
    <w:rsid w:val="00DB0F81"/>
    <w:rsid w:val="00DB344F"/>
    <w:rsid w:val="00DD5A93"/>
    <w:rsid w:val="00DF1867"/>
    <w:rsid w:val="00E0024B"/>
    <w:rsid w:val="00E06C40"/>
    <w:rsid w:val="00E073AE"/>
    <w:rsid w:val="00E1357A"/>
    <w:rsid w:val="00E32738"/>
    <w:rsid w:val="00E622F5"/>
    <w:rsid w:val="00E65F3A"/>
    <w:rsid w:val="00E728D1"/>
    <w:rsid w:val="00E73A4A"/>
    <w:rsid w:val="00E83CF5"/>
    <w:rsid w:val="00E83FBE"/>
    <w:rsid w:val="00E84C29"/>
    <w:rsid w:val="00EC6CA9"/>
    <w:rsid w:val="00EE021A"/>
    <w:rsid w:val="00EE3EF0"/>
    <w:rsid w:val="00F025FE"/>
    <w:rsid w:val="00F16D16"/>
    <w:rsid w:val="00F321D3"/>
    <w:rsid w:val="00F44DC3"/>
    <w:rsid w:val="00F45A1E"/>
    <w:rsid w:val="00F5359B"/>
    <w:rsid w:val="00F70391"/>
    <w:rsid w:val="00F726A5"/>
    <w:rsid w:val="00F75ED8"/>
    <w:rsid w:val="00F8298B"/>
    <w:rsid w:val="00F83B64"/>
    <w:rsid w:val="00F85515"/>
    <w:rsid w:val="00FA2626"/>
    <w:rsid w:val="00FA6276"/>
    <w:rsid w:val="00FB2F16"/>
    <w:rsid w:val="00FB7660"/>
    <w:rsid w:val="00FC4836"/>
    <w:rsid w:val="00FD0DD7"/>
    <w:rsid w:val="00FE149F"/>
    <w:rsid w:val="00FE4287"/>
    <w:rsid w:val="00FF1203"/>
    <w:rsid w:val="00FF4C3A"/>
    <w:rsid w:val="00FF6337"/>
    <w:rsid w:val="010350AA"/>
    <w:rsid w:val="03664EA1"/>
    <w:rsid w:val="03BD5AE4"/>
    <w:rsid w:val="04814EA2"/>
    <w:rsid w:val="06A71378"/>
    <w:rsid w:val="079B30EF"/>
    <w:rsid w:val="0B1A381C"/>
    <w:rsid w:val="0BCB33BD"/>
    <w:rsid w:val="0BF91683"/>
    <w:rsid w:val="0C375614"/>
    <w:rsid w:val="0D044DDC"/>
    <w:rsid w:val="0DBF3AD5"/>
    <w:rsid w:val="0F4212B6"/>
    <w:rsid w:val="0F9F4ADE"/>
    <w:rsid w:val="122745BD"/>
    <w:rsid w:val="129E450E"/>
    <w:rsid w:val="12A36237"/>
    <w:rsid w:val="14153865"/>
    <w:rsid w:val="145872A1"/>
    <w:rsid w:val="15C620B0"/>
    <w:rsid w:val="17F43647"/>
    <w:rsid w:val="18C45C15"/>
    <w:rsid w:val="191055EA"/>
    <w:rsid w:val="1B701236"/>
    <w:rsid w:val="1B9C4538"/>
    <w:rsid w:val="1BB21B7D"/>
    <w:rsid w:val="1FE230BF"/>
    <w:rsid w:val="213C7518"/>
    <w:rsid w:val="22EA7B20"/>
    <w:rsid w:val="23DF2175"/>
    <w:rsid w:val="2448014D"/>
    <w:rsid w:val="254B2E72"/>
    <w:rsid w:val="25867336"/>
    <w:rsid w:val="26506C2B"/>
    <w:rsid w:val="28535124"/>
    <w:rsid w:val="286914E7"/>
    <w:rsid w:val="289B1FE8"/>
    <w:rsid w:val="2F940C57"/>
    <w:rsid w:val="308C0468"/>
    <w:rsid w:val="309061AB"/>
    <w:rsid w:val="31732169"/>
    <w:rsid w:val="33343E92"/>
    <w:rsid w:val="33B1438F"/>
    <w:rsid w:val="34D54587"/>
    <w:rsid w:val="34FA0BAE"/>
    <w:rsid w:val="350D7760"/>
    <w:rsid w:val="37785AC4"/>
    <w:rsid w:val="37AF6C9F"/>
    <w:rsid w:val="38034B4B"/>
    <w:rsid w:val="38F80D91"/>
    <w:rsid w:val="3AD931A3"/>
    <w:rsid w:val="3B115CF8"/>
    <w:rsid w:val="3BD80A06"/>
    <w:rsid w:val="3CAF2A14"/>
    <w:rsid w:val="3E286F2A"/>
    <w:rsid w:val="40297A82"/>
    <w:rsid w:val="40C76BB4"/>
    <w:rsid w:val="410731EC"/>
    <w:rsid w:val="412431AD"/>
    <w:rsid w:val="461C221A"/>
    <w:rsid w:val="46BD548B"/>
    <w:rsid w:val="4839546A"/>
    <w:rsid w:val="4A8B7B56"/>
    <w:rsid w:val="4D3629A7"/>
    <w:rsid w:val="4DBA2140"/>
    <w:rsid w:val="4F6A570A"/>
    <w:rsid w:val="50283BFC"/>
    <w:rsid w:val="510E146C"/>
    <w:rsid w:val="519D6680"/>
    <w:rsid w:val="52A02376"/>
    <w:rsid w:val="52A441A4"/>
    <w:rsid w:val="539D55D4"/>
    <w:rsid w:val="541C1DE3"/>
    <w:rsid w:val="545E3F61"/>
    <w:rsid w:val="55802B56"/>
    <w:rsid w:val="55E84A75"/>
    <w:rsid w:val="564E2D20"/>
    <w:rsid w:val="59152F08"/>
    <w:rsid w:val="5A382944"/>
    <w:rsid w:val="5CA52E56"/>
    <w:rsid w:val="5D92398E"/>
    <w:rsid w:val="611A38BD"/>
    <w:rsid w:val="61EB473F"/>
    <w:rsid w:val="62276853"/>
    <w:rsid w:val="638B61DA"/>
    <w:rsid w:val="640D017B"/>
    <w:rsid w:val="64220010"/>
    <w:rsid w:val="64E12E5B"/>
    <w:rsid w:val="672D4AA1"/>
    <w:rsid w:val="69033FC1"/>
    <w:rsid w:val="6BBF29B2"/>
    <w:rsid w:val="6D542AA3"/>
    <w:rsid w:val="6EE01B46"/>
    <w:rsid w:val="71020AA7"/>
    <w:rsid w:val="710B4377"/>
    <w:rsid w:val="720553A9"/>
    <w:rsid w:val="721C1D4D"/>
    <w:rsid w:val="73B84A6C"/>
    <w:rsid w:val="75094E0F"/>
    <w:rsid w:val="769A5B22"/>
    <w:rsid w:val="77BA777A"/>
    <w:rsid w:val="77FF781C"/>
    <w:rsid w:val="78393F62"/>
    <w:rsid w:val="79D64614"/>
    <w:rsid w:val="7BD661F4"/>
    <w:rsid w:val="7E8A6D19"/>
    <w:rsid w:val="7EAB554B"/>
    <w:rsid w:val="7EBA0F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2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2">
    <w:name w:val="heading 3"/>
    <w:basedOn w:val="1"/>
    <w:next w:val="1"/>
    <w:link w:val="2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35"/>
    <w:unhideWhenUsed/>
    <w:qFormat/>
    <w:uiPriority w:val="99"/>
    <w:pPr>
      <w:spacing w:after="120"/>
    </w:pPr>
    <w:rPr>
      <w:sz w:val="16"/>
      <w:szCs w:val="16"/>
    </w:rPr>
  </w:style>
  <w:style w:type="paragraph" w:styleId="9">
    <w:name w:val="Body Text"/>
    <w:basedOn w:val="1"/>
    <w:next w:val="10"/>
    <w:qFormat/>
    <w:uiPriority w:val="0"/>
    <w:rPr>
      <w:rFonts w:ascii="宋体" w:hAnsi="宋体"/>
      <w:sz w:val="24"/>
      <w:szCs w:val="21"/>
    </w:rPr>
  </w:style>
  <w:style w:type="paragraph" w:customStyle="1" w:styleId="10">
    <w:name w:val="Quote1"/>
    <w:next w:val="1"/>
    <w:qFormat/>
    <w:uiPriority w:val="99"/>
    <w:pPr>
      <w:wordWrap w:val="0"/>
      <w:spacing w:before="200" w:after="160"/>
      <w:ind w:left="864" w:right="864"/>
      <w:jc w:val="center"/>
    </w:pPr>
    <w:rPr>
      <w:rFonts w:ascii="Times New Roman" w:hAnsi="Times New Roman" w:eastAsia="宋体" w:cs="Times New Roman"/>
      <w:i/>
      <w:iCs/>
      <w:sz w:val="21"/>
      <w:szCs w:val="21"/>
      <w:lang w:val="en-US" w:eastAsia="zh-CN" w:bidi="ar-SA"/>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Balloon Text"/>
    <w:basedOn w:val="1"/>
    <w:link w:val="30"/>
    <w:semiHidden/>
    <w:unhideWhenUsed/>
    <w:qFormat/>
    <w:uiPriority w:val="99"/>
    <w:rPr>
      <w:sz w:val="18"/>
      <w:szCs w:val="18"/>
    </w:r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spacing w:after="100" w:line="276" w:lineRule="auto"/>
      <w:jc w:val="left"/>
    </w:pPr>
    <w:rPr>
      <w:kern w:val="0"/>
      <w:sz w:val="22"/>
    </w:rPr>
  </w:style>
  <w:style w:type="paragraph" w:styleId="16">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17">
    <w:name w:val="Normal (Web)"/>
    <w:basedOn w:val="1"/>
    <w:semiHidden/>
    <w:unhideWhenUsed/>
    <w:qFormat/>
    <w:uiPriority w:val="99"/>
    <w:rPr>
      <w:rFonts w:ascii="Times New Roman" w:hAnsi="Times New Roman" w:cs="Times New Roman"/>
      <w:sz w:val="24"/>
      <w:szCs w:val="24"/>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customStyle="1" w:styleId="23">
    <w:name w:val="页眉 Char"/>
    <w:basedOn w:val="20"/>
    <w:link w:val="14"/>
    <w:qFormat/>
    <w:uiPriority w:val="99"/>
    <w:rPr>
      <w:sz w:val="18"/>
      <w:szCs w:val="18"/>
    </w:rPr>
  </w:style>
  <w:style w:type="character" w:customStyle="1" w:styleId="24">
    <w:name w:val="页脚 Char"/>
    <w:basedOn w:val="20"/>
    <w:link w:val="13"/>
    <w:qFormat/>
    <w:uiPriority w:val="99"/>
    <w:rPr>
      <w:sz w:val="18"/>
      <w:szCs w:val="18"/>
    </w:rPr>
  </w:style>
  <w:style w:type="character" w:customStyle="1" w:styleId="25">
    <w:name w:val="标题 1 Char"/>
    <w:basedOn w:val="20"/>
    <w:link w:val="3"/>
    <w:qFormat/>
    <w:uiPriority w:val="9"/>
    <w:rPr>
      <w:rFonts w:eastAsia="方正小标宋简体"/>
      <w:bCs/>
      <w:kern w:val="44"/>
      <w:sz w:val="44"/>
      <w:szCs w:val="44"/>
    </w:rPr>
  </w:style>
  <w:style w:type="character" w:customStyle="1" w:styleId="26">
    <w:name w:val="标题 2 Char"/>
    <w:basedOn w:val="20"/>
    <w:link w:val="4"/>
    <w:qFormat/>
    <w:uiPriority w:val="9"/>
    <w:rPr>
      <w:rFonts w:eastAsia="方正小标宋简体" w:asciiTheme="majorHAnsi" w:hAnsiTheme="majorHAnsi" w:cstheme="majorBidi"/>
      <w:bCs/>
      <w:sz w:val="36"/>
      <w:szCs w:val="32"/>
    </w:rPr>
  </w:style>
  <w:style w:type="character" w:customStyle="1" w:styleId="27">
    <w:name w:val="标题 3 Char"/>
    <w:basedOn w:val="20"/>
    <w:link w:val="2"/>
    <w:qFormat/>
    <w:uiPriority w:val="9"/>
    <w:rPr>
      <w:rFonts w:ascii="Calibri" w:hAnsi="Calibri" w:eastAsia="宋体" w:cs="Times New Roman"/>
      <w:b/>
      <w:bCs/>
      <w:sz w:val="32"/>
      <w:szCs w:val="32"/>
    </w:rPr>
  </w:style>
  <w:style w:type="paragraph" w:styleId="28">
    <w:name w:val="List Paragraph"/>
    <w:basedOn w:val="1"/>
    <w:link w:val="37"/>
    <w:qFormat/>
    <w:uiPriority w:val="34"/>
    <w:pPr>
      <w:ind w:firstLine="420" w:firstLineChars="200"/>
    </w:p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20"/>
    <w:link w:val="12"/>
    <w:semiHidden/>
    <w:qFormat/>
    <w:uiPriority w:val="99"/>
    <w:rPr>
      <w:sz w:val="18"/>
      <w:szCs w:val="18"/>
    </w:rPr>
  </w:style>
  <w:style w:type="paragraph" w:styleId="3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CM97"/>
    <w:basedOn w:val="33"/>
    <w:next w:val="33"/>
    <w:qFormat/>
    <w:uiPriority w:val="0"/>
    <w:pPr>
      <w:spacing w:after="373"/>
    </w:pPr>
    <w:rPr>
      <w:color w:val="auto"/>
    </w:rPr>
  </w:style>
  <w:style w:type="paragraph" w:customStyle="1" w:styleId="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4">
    <w:name w:val="CM91"/>
    <w:basedOn w:val="33"/>
    <w:next w:val="33"/>
    <w:qFormat/>
    <w:uiPriority w:val="0"/>
    <w:pPr>
      <w:spacing w:after="160"/>
    </w:pPr>
    <w:rPr>
      <w:color w:val="auto"/>
    </w:rPr>
  </w:style>
  <w:style w:type="character" w:customStyle="1" w:styleId="35">
    <w:name w:val="正文文本 3 Char"/>
    <w:link w:val="8"/>
    <w:qFormat/>
    <w:uiPriority w:val="99"/>
    <w:rPr>
      <w:sz w:val="16"/>
      <w:szCs w:val="16"/>
    </w:rPr>
  </w:style>
  <w:style w:type="character" w:customStyle="1" w:styleId="36">
    <w:name w:val="正文文本 3 Char1"/>
    <w:basedOn w:val="20"/>
    <w:semiHidden/>
    <w:qFormat/>
    <w:uiPriority w:val="99"/>
    <w:rPr>
      <w:sz w:val="16"/>
      <w:szCs w:val="16"/>
    </w:rPr>
  </w:style>
  <w:style w:type="character" w:customStyle="1" w:styleId="37">
    <w:name w:val="列出段落 Char"/>
    <w:link w:val="28"/>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44</Pages>
  <Words>5456</Words>
  <Characters>5806</Characters>
  <Lines>97</Lines>
  <Paragraphs>27</Paragraphs>
  <TotalTime>8</TotalTime>
  <ScaleCrop>false</ScaleCrop>
  <LinksUpToDate>false</LinksUpToDate>
  <CharactersWithSpaces>6016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2023-09-08T08:14:00Z</dcterms:created>
  <dc:creator>陈义春</dc:creator>
  <cp:lastModifiedBy>LBK</cp:lastModifiedBy>
  <cp:lastPrinted>2025-12-24T07:23:33Z</cp:lastPrinted>
  <dcterms:modified xsi:type="dcterms:W3CDTF">2025-12-24T07:31:51Z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E1FB91FB89FC44FC8B5E20EA17EC7372_13</vt:lpwstr>
  </property>
  <property fmtid="{D5CDD505-2E9C-101B-9397-08002B2CF9AE}" pid="4" name="KSOTemplateDocerSaveRecord">
    <vt:lpwstr>eyJoZGlkIjoiZWVjYjU1NmQ1Y2NjZDAyNGM2YmZiOTEyZWVhYjM2MDYiLCJ1c2VySWQiOiIzODI0ODkwODgifQ==</vt:lpwstr>
  </property>
</Properties>
</file>