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00AA6">
      <w:pPr>
        <w:rPr>
          <w:rFonts w:hint="default" w:ascii="Times New Roman" w:hAnsi="Times New Roman" w:cs="Times New Roman"/>
          <w:color w:val="auto"/>
          <w:highlight w:val="none"/>
        </w:rPr>
      </w:pPr>
      <w:bookmarkStart w:id="49" w:name="_GoBack"/>
      <w:bookmarkEnd w:id="49"/>
    </w:p>
    <w:p w14:paraId="26E58BE5">
      <w:pPr>
        <w:tabs>
          <w:tab w:val="left" w:pos="3749"/>
        </w:tabs>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ab/>
      </w:r>
    </w:p>
    <w:p w14:paraId="6E9F8AC1">
      <w:pPr>
        <w:rPr>
          <w:rFonts w:hint="default" w:ascii="Times New Roman" w:hAnsi="Times New Roman" w:cs="Times New Roman"/>
          <w:color w:val="auto"/>
          <w:highlight w:val="none"/>
        </w:rPr>
      </w:pPr>
    </w:p>
    <w:p w14:paraId="6BCB9F3B">
      <w:pPr>
        <w:rPr>
          <w:rFonts w:hint="default" w:ascii="Times New Roman" w:hAnsi="Times New Roman" w:cs="Times New Roman"/>
          <w:color w:val="auto"/>
          <w:highlight w:val="none"/>
        </w:rPr>
      </w:pPr>
    </w:p>
    <w:p w14:paraId="3280E879">
      <w:pPr>
        <w:jc w:val="center"/>
        <w:rPr>
          <w:rFonts w:hint="eastAsia" w:ascii="Times New Roman" w:hAnsi="Times New Roman" w:eastAsia="方正小标宋简体" w:cs="Times New Roman"/>
          <w:color w:val="auto"/>
          <w:sz w:val="52"/>
          <w:szCs w:val="52"/>
          <w:highlight w:val="none"/>
          <w:lang w:eastAsia="zh-CN"/>
        </w:rPr>
      </w:pPr>
      <w:r>
        <w:rPr>
          <w:rFonts w:hint="eastAsia" w:ascii="Times New Roman" w:hAnsi="Times New Roman" w:eastAsia="方正小标宋简体" w:cs="Times New Roman"/>
          <w:color w:val="auto"/>
          <w:sz w:val="52"/>
          <w:szCs w:val="52"/>
          <w:highlight w:val="none"/>
          <w:lang w:eastAsia="zh-CN"/>
        </w:rPr>
        <w:t>2025年工程项目优质劳务</w:t>
      </w:r>
    </w:p>
    <w:p w14:paraId="1D0AFD55">
      <w:pPr>
        <w:jc w:val="center"/>
        <w:rPr>
          <w:rFonts w:hint="eastAsia" w:ascii="Times New Roman" w:hAnsi="Times New Roman" w:eastAsia="方正小标宋简体" w:cs="Times New Roman"/>
          <w:color w:val="auto"/>
          <w:sz w:val="52"/>
          <w:szCs w:val="52"/>
          <w:highlight w:val="none"/>
          <w:lang w:eastAsia="zh-CN"/>
        </w:rPr>
      </w:pPr>
      <w:r>
        <w:rPr>
          <w:rFonts w:hint="eastAsia" w:ascii="Times New Roman" w:hAnsi="Times New Roman" w:eastAsia="方正小标宋简体" w:cs="Times New Roman"/>
          <w:color w:val="auto"/>
          <w:sz w:val="52"/>
          <w:szCs w:val="52"/>
          <w:highlight w:val="none"/>
          <w:lang w:eastAsia="zh-CN"/>
        </w:rPr>
        <w:t>供应商招募项目</w:t>
      </w:r>
    </w:p>
    <w:p w14:paraId="750DCB5C">
      <w:pPr>
        <w:jc w:val="center"/>
        <w:rPr>
          <w:rFonts w:hint="eastAsia" w:ascii="Times New Roman" w:hAnsi="Times New Roman" w:eastAsia="方正小标宋简体" w:cs="Times New Roman"/>
          <w:color w:val="auto"/>
          <w:sz w:val="52"/>
          <w:szCs w:val="52"/>
          <w:highlight w:val="none"/>
          <w:lang w:eastAsia="zh-CN"/>
        </w:rPr>
      </w:pPr>
      <w:r>
        <w:rPr>
          <w:rFonts w:hint="eastAsia" w:ascii="Times New Roman" w:hAnsi="Times New Roman" w:eastAsia="方正小标宋简体" w:cs="Times New Roman"/>
          <w:color w:val="auto"/>
          <w:sz w:val="52"/>
          <w:szCs w:val="52"/>
          <w:highlight w:val="none"/>
          <w:lang w:eastAsia="zh-CN"/>
        </w:rPr>
        <w:t>采购文件</w:t>
      </w:r>
    </w:p>
    <w:p w14:paraId="28887BD2">
      <w:pPr>
        <w:jc w:val="center"/>
        <w:rPr>
          <w:rFonts w:hint="default" w:ascii="Times New Roman" w:hAnsi="Times New Roman" w:eastAsia="仿宋_GB2312" w:cs="Times New Roman"/>
          <w:color w:val="auto"/>
          <w:sz w:val="32"/>
          <w:szCs w:val="32"/>
          <w:highlight w:val="none"/>
        </w:rPr>
      </w:pPr>
    </w:p>
    <w:p w14:paraId="51F964D6">
      <w:pPr>
        <w:jc w:val="center"/>
        <w:rPr>
          <w:rFonts w:hint="default" w:ascii="Times New Roman" w:hAnsi="Times New Roman" w:eastAsia="仿宋_GB2312" w:cs="Times New Roman"/>
          <w:color w:val="auto"/>
          <w:sz w:val="32"/>
          <w:szCs w:val="32"/>
          <w:highlight w:val="none"/>
        </w:rPr>
      </w:pPr>
    </w:p>
    <w:p w14:paraId="2C1F44AF">
      <w:pPr>
        <w:jc w:val="center"/>
        <w:rPr>
          <w:rFonts w:hint="default" w:ascii="Times New Roman" w:hAnsi="Times New Roman" w:eastAsia="仿宋_GB2312" w:cs="Times New Roman"/>
          <w:color w:val="auto"/>
          <w:sz w:val="32"/>
          <w:szCs w:val="32"/>
          <w:highlight w:val="none"/>
        </w:rPr>
      </w:pPr>
    </w:p>
    <w:p w14:paraId="1B36E587">
      <w:pPr>
        <w:jc w:val="center"/>
        <w:rPr>
          <w:rFonts w:hint="default" w:ascii="Times New Roman" w:hAnsi="Times New Roman" w:eastAsia="仿宋_GB2312" w:cs="Times New Roman"/>
          <w:color w:val="auto"/>
          <w:sz w:val="32"/>
          <w:szCs w:val="32"/>
          <w:highlight w:val="none"/>
        </w:rPr>
      </w:pPr>
    </w:p>
    <w:p w14:paraId="562381CC">
      <w:pPr>
        <w:jc w:val="center"/>
        <w:rPr>
          <w:rFonts w:hint="default" w:ascii="Times New Roman" w:hAnsi="Times New Roman" w:eastAsia="仿宋_GB2312" w:cs="Times New Roman"/>
          <w:color w:val="auto"/>
          <w:sz w:val="32"/>
          <w:szCs w:val="32"/>
          <w:highlight w:val="none"/>
        </w:rPr>
      </w:pPr>
    </w:p>
    <w:p w14:paraId="2053F391">
      <w:pPr>
        <w:jc w:val="center"/>
        <w:rPr>
          <w:rFonts w:hint="default" w:ascii="Times New Roman" w:hAnsi="Times New Roman" w:eastAsia="仿宋_GB2312" w:cs="Times New Roman"/>
          <w:color w:val="auto"/>
          <w:sz w:val="32"/>
          <w:szCs w:val="32"/>
          <w:highlight w:val="none"/>
        </w:rPr>
      </w:pPr>
    </w:p>
    <w:p w14:paraId="07E16BCF">
      <w:pPr>
        <w:jc w:val="center"/>
        <w:rPr>
          <w:rFonts w:hint="default" w:ascii="Times New Roman" w:hAnsi="Times New Roman" w:eastAsia="仿宋_GB2312" w:cs="Times New Roman"/>
          <w:color w:val="auto"/>
          <w:sz w:val="32"/>
          <w:szCs w:val="32"/>
          <w:highlight w:val="none"/>
        </w:rPr>
      </w:pPr>
    </w:p>
    <w:p w14:paraId="7C0D8331">
      <w:pPr>
        <w:jc w:val="center"/>
        <w:rPr>
          <w:rFonts w:hint="default" w:ascii="Times New Roman" w:hAnsi="Times New Roman" w:eastAsia="仿宋_GB2312" w:cs="Times New Roman"/>
          <w:color w:val="auto"/>
          <w:sz w:val="32"/>
          <w:szCs w:val="32"/>
          <w:highlight w:val="none"/>
        </w:rPr>
      </w:pPr>
    </w:p>
    <w:p w14:paraId="6357F69B">
      <w:pPr>
        <w:pStyle w:val="2"/>
        <w:rPr>
          <w:rFonts w:hint="default" w:ascii="Times New Roman" w:hAnsi="Times New Roman" w:cs="Times New Roman"/>
          <w:color w:val="auto"/>
          <w:highlight w:val="none"/>
        </w:rPr>
      </w:pPr>
    </w:p>
    <w:p w14:paraId="6CF86635">
      <w:pPr>
        <w:jc w:val="cente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广州水投建工集团有限公司</w:t>
      </w:r>
    </w:p>
    <w:p w14:paraId="08CC0DFA">
      <w:pPr>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二〇二</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rPr>
        <w:t>月</w:t>
      </w:r>
      <w:r>
        <w:rPr>
          <w:rFonts w:hint="default" w:ascii="Times New Roman" w:hAnsi="Times New Roman" w:eastAsia="黑体" w:cs="Times New Roman"/>
          <w:color w:val="auto"/>
          <w:sz w:val="32"/>
          <w:szCs w:val="32"/>
          <w:highlight w:val="none"/>
        </w:rPr>
        <w:br w:type="page"/>
      </w:r>
    </w:p>
    <w:sdt>
      <w:sdtPr>
        <w:rPr>
          <w:rFonts w:hint="default" w:ascii="Times New Roman" w:hAnsi="Times New Roman" w:cs="Times New Roman" w:eastAsiaTheme="minorEastAsia"/>
          <w:bCs w:val="0"/>
          <w:color w:val="auto"/>
          <w:kern w:val="2"/>
          <w:sz w:val="21"/>
          <w:szCs w:val="22"/>
          <w:highlight w:val="none"/>
          <w:lang w:val="zh-CN"/>
        </w:rPr>
        <w:id w:val="839383230"/>
        <w:docPartObj>
          <w:docPartGallery w:val="Table of Contents"/>
          <w:docPartUnique/>
        </w:docPartObj>
      </w:sdtPr>
      <w:sdtEndPr>
        <w:rPr>
          <w:rFonts w:hint="default" w:ascii="Times New Roman" w:hAnsi="Times New Roman" w:cs="Times New Roman" w:eastAsiaTheme="minorEastAsia"/>
          <w:bCs w:val="0"/>
          <w:color w:val="auto"/>
          <w:kern w:val="0"/>
          <w:sz w:val="24"/>
          <w:szCs w:val="24"/>
          <w:highlight w:val="none"/>
          <w:lang w:val="en-US"/>
        </w:rPr>
      </w:sdtEndPr>
      <w:sdtContent>
        <w:p w14:paraId="60E34304">
          <w:pPr>
            <w:pStyle w:val="28"/>
            <w:adjustRightInd w:val="0"/>
            <w:snapToGrid w:val="0"/>
            <w:spacing w:before="0" w:line="600" w:lineRule="exact"/>
            <w:jc w:val="center"/>
            <w:rPr>
              <w:rFonts w:hint="default" w:ascii="Times New Roman" w:hAnsi="Times New Roman" w:eastAsia="方正小标宋简体" w:cs="Times New Roman"/>
              <w:b/>
              <w:color w:val="auto"/>
              <w:sz w:val="44"/>
              <w:szCs w:val="44"/>
              <w:highlight w:val="none"/>
              <w:lang w:val="zh-CN"/>
            </w:rPr>
          </w:pPr>
          <w:r>
            <w:rPr>
              <w:rFonts w:hint="default" w:ascii="Times New Roman" w:hAnsi="Times New Roman" w:eastAsia="方正小标宋简体" w:cs="Times New Roman"/>
              <w:b/>
              <w:color w:val="auto"/>
              <w:sz w:val="44"/>
              <w:szCs w:val="44"/>
              <w:highlight w:val="none"/>
              <w:lang w:val="zh-CN"/>
            </w:rPr>
            <w:t>目录</w:t>
          </w:r>
        </w:p>
        <w:p w14:paraId="78A978A9">
          <w:pPr>
            <w:rPr>
              <w:rFonts w:hint="default" w:ascii="Times New Roman" w:hAnsi="Times New Roman" w:cs="Times New Roman"/>
              <w:color w:val="auto"/>
              <w:highlight w:val="none"/>
              <w:lang w:val="zh-CN"/>
            </w:rPr>
          </w:pPr>
        </w:p>
        <w:p w14:paraId="06F6A237">
          <w:pPr>
            <w:pStyle w:val="14"/>
            <w:tabs>
              <w:tab w:val="right" w:leader="dot" w:pos="8844"/>
            </w:tabs>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TOC \o "1-3" \h \z \u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_Toc23971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第一章</w:t>
          </w:r>
          <w:r>
            <w:tab/>
          </w:r>
          <w:r>
            <w:fldChar w:fldCharType="begin"/>
          </w:r>
          <w:r>
            <w:instrText xml:space="preserve"> PAGEREF _Toc23971 \h </w:instrText>
          </w:r>
          <w:r>
            <w:fldChar w:fldCharType="separate"/>
          </w:r>
          <w:r>
            <w:t>2</w:t>
          </w:r>
          <w:r>
            <w:fldChar w:fldCharType="end"/>
          </w:r>
          <w:r>
            <w:rPr>
              <w:rFonts w:hint="default" w:ascii="Times New Roman" w:hAnsi="Times New Roman" w:cs="Times New Roman"/>
              <w:color w:val="auto"/>
              <w:szCs w:val="24"/>
              <w:highlight w:val="none"/>
            </w:rPr>
            <w:fldChar w:fldCharType="end"/>
          </w:r>
        </w:p>
        <w:p w14:paraId="3AD6066C">
          <w:pPr>
            <w:pStyle w:val="15"/>
            <w:tabs>
              <w:tab w:val="right" w:leader="dot" w:pos="8844"/>
              <w:tab w:val="clear" w:pos="883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_Toc7270 </w:instrText>
          </w:r>
          <w:r>
            <w:rPr>
              <w:rFonts w:hint="default" w:ascii="Times New Roman" w:hAnsi="Times New Roman" w:cs="Times New Roman"/>
              <w:szCs w:val="24"/>
              <w:highlight w:val="none"/>
            </w:rPr>
            <w:fldChar w:fldCharType="separate"/>
          </w:r>
          <w:r>
            <w:rPr>
              <w:rFonts w:hint="eastAsia" w:ascii="Times New Roman" w:hAnsi="Times New Roman" w:cs="Times New Roman"/>
              <w:highlight w:val="none"/>
              <w:lang w:eastAsia="zh-CN"/>
            </w:rPr>
            <w:t>采购公告</w:t>
          </w:r>
          <w:r>
            <w:tab/>
          </w:r>
          <w:r>
            <w:fldChar w:fldCharType="begin"/>
          </w:r>
          <w:r>
            <w:instrText xml:space="preserve"> PAGEREF _Toc7270 \h </w:instrText>
          </w:r>
          <w:r>
            <w:fldChar w:fldCharType="separate"/>
          </w:r>
          <w:r>
            <w:t>2</w:t>
          </w:r>
          <w:r>
            <w:fldChar w:fldCharType="end"/>
          </w:r>
          <w:r>
            <w:rPr>
              <w:rFonts w:hint="default" w:ascii="Times New Roman" w:hAnsi="Times New Roman" w:cs="Times New Roman"/>
              <w:color w:val="auto"/>
              <w:szCs w:val="24"/>
              <w:highlight w:val="none"/>
            </w:rPr>
            <w:fldChar w:fldCharType="end"/>
          </w:r>
        </w:p>
        <w:p w14:paraId="0A96CA3F">
          <w:pPr>
            <w:pStyle w:val="14"/>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_Toc21654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第二章</w:t>
          </w:r>
          <w:r>
            <w:tab/>
          </w:r>
          <w:r>
            <w:fldChar w:fldCharType="begin"/>
          </w:r>
          <w:r>
            <w:instrText xml:space="preserve"> PAGEREF _Toc21654 \h </w:instrText>
          </w:r>
          <w:r>
            <w:fldChar w:fldCharType="separate"/>
          </w:r>
          <w:r>
            <w:t>7</w:t>
          </w:r>
          <w:r>
            <w:fldChar w:fldCharType="end"/>
          </w:r>
          <w:r>
            <w:rPr>
              <w:rFonts w:hint="default" w:ascii="Times New Roman" w:hAnsi="Times New Roman" w:cs="Times New Roman"/>
              <w:color w:val="auto"/>
              <w:szCs w:val="24"/>
              <w:highlight w:val="none"/>
            </w:rPr>
            <w:fldChar w:fldCharType="end"/>
          </w:r>
        </w:p>
        <w:p w14:paraId="5A5E75ED">
          <w:pPr>
            <w:pStyle w:val="15"/>
            <w:tabs>
              <w:tab w:val="right" w:leader="dot" w:pos="8844"/>
              <w:tab w:val="clear" w:pos="883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_Toc19980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供应商须知</w:t>
          </w:r>
          <w:r>
            <w:tab/>
          </w:r>
          <w:r>
            <w:fldChar w:fldCharType="begin"/>
          </w:r>
          <w:r>
            <w:instrText xml:space="preserve"> PAGEREF _Toc19980 \h </w:instrText>
          </w:r>
          <w:r>
            <w:fldChar w:fldCharType="separate"/>
          </w:r>
          <w:r>
            <w:t>7</w:t>
          </w:r>
          <w:r>
            <w:fldChar w:fldCharType="end"/>
          </w:r>
          <w:r>
            <w:rPr>
              <w:rFonts w:hint="default" w:ascii="Times New Roman" w:hAnsi="Times New Roman" w:cs="Times New Roman"/>
              <w:color w:val="auto"/>
              <w:szCs w:val="24"/>
              <w:highlight w:val="none"/>
            </w:rPr>
            <w:fldChar w:fldCharType="end"/>
          </w:r>
        </w:p>
        <w:p w14:paraId="22925B28">
          <w:pPr>
            <w:pStyle w:val="14"/>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_Toc15691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第三章</w:t>
          </w:r>
          <w:r>
            <w:tab/>
          </w:r>
          <w:r>
            <w:fldChar w:fldCharType="begin"/>
          </w:r>
          <w:r>
            <w:instrText xml:space="preserve"> PAGEREF _Toc15691 \h </w:instrText>
          </w:r>
          <w:r>
            <w:fldChar w:fldCharType="separate"/>
          </w:r>
          <w:r>
            <w:t>17</w:t>
          </w:r>
          <w:r>
            <w:fldChar w:fldCharType="end"/>
          </w:r>
          <w:r>
            <w:rPr>
              <w:rFonts w:hint="default" w:ascii="Times New Roman" w:hAnsi="Times New Roman" w:cs="Times New Roman"/>
              <w:color w:val="auto"/>
              <w:szCs w:val="24"/>
              <w:highlight w:val="none"/>
            </w:rPr>
            <w:fldChar w:fldCharType="end"/>
          </w:r>
        </w:p>
        <w:p w14:paraId="3C6F5863">
          <w:pPr>
            <w:pStyle w:val="15"/>
            <w:tabs>
              <w:tab w:val="right" w:leader="dot" w:pos="8844"/>
              <w:tab w:val="clear" w:pos="883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_Toc22423 </w:instrText>
          </w:r>
          <w:r>
            <w:rPr>
              <w:rFonts w:hint="default" w:ascii="Times New Roman" w:hAnsi="Times New Roman" w:cs="Times New Roman"/>
              <w:szCs w:val="24"/>
              <w:highlight w:val="none"/>
            </w:rPr>
            <w:fldChar w:fldCharType="separate"/>
          </w:r>
          <w:r>
            <w:rPr>
              <w:rFonts w:hint="eastAsia" w:ascii="Times New Roman" w:hAnsi="Times New Roman" w:cs="Times New Roman"/>
              <w:highlight w:val="none"/>
              <w:lang w:eastAsia="zh-CN"/>
            </w:rPr>
            <w:t>采购方法</w:t>
          </w:r>
          <w:r>
            <w:tab/>
          </w:r>
          <w:r>
            <w:fldChar w:fldCharType="begin"/>
          </w:r>
          <w:r>
            <w:instrText xml:space="preserve"> PAGEREF _Toc22423 \h </w:instrText>
          </w:r>
          <w:r>
            <w:fldChar w:fldCharType="separate"/>
          </w:r>
          <w:r>
            <w:t>17</w:t>
          </w:r>
          <w:r>
            <w:fldChar w:fldCharType="end"/>
          </w:r>
          <w:r>
            <w:rPr>
              <w:rFonts w:hint="default" w:ascii="Times New Roman" w:hAnsi="Times New Roman" w:cs="Times New Roman"/>
              <w:color w:val="auto"/>
              <w:szCs w:val="24"/>
              <w:highlight w:val="none"/>
            </w:rPr>
            <w:fldChar w:fldCharType="end"/>
          </w:r>
        </w:p>
        <w:p w14:paraId="10FCE582">
          <w:pPr>
            <w:pStyle w:val="14"/>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_Toc8134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第四章</w:t>
          </w:r>
          <w:r>
            <w:tab/>
          </w:r>
          <w:r>
            <w:fldChar w:fldCharType="begin"/>
          </w:r>
          <w:r>
            <w:instrText xml:space="preserve"> PAGEREF _Toc8134 \h </w:instrText>
          </w:r>
          <w:r>
            <w:fldChar w:fldCharType="separate"/>
          </w:r>
          <w:r>
            <w:t>18</w:t>
          </w:r>
          <w:r>
            <w:fldChar w:fldCharType="end"/>
          </w:r>
          <w:r>
            <w:rPr>
              <w:rFonts w:hint="default" w:ascii="Times New Roman" w:hAnsi="Times New Roman" w:cs="Times New Roman"/>
              <w:color w:val="auto"/>
              <w:szCs w:val="24"/>
              <w:highlight w:val="none"/>
            </w:rPr>
            <w:fldChar w:fldCharType="end"/>
          </w:r>
        </w:p>
        <w:p w14:paraId="637796E2">
          <w:pPr>
            <w:pStyle w:val="14"/>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_Toc21619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评审办法</w:t>
          </w:r>
          <w:r>
            <w:tab/>
          </w:r>
          <w:r>
            <w:fldChar w:fldCharType="begin"/>
          </w:r>
          <w:r>
            <w:instrText xml:space="preserve"> PAGEREF _Toc21619 \h </w:instrText>
          </w:r>
          <w:r>
            <w:fldChar w:fldCharType="separate"/>
          </w:r>
          <w:r>
            <w:t>18</w:t>
          </w:r>
          <w:r>
            <w:fldChar w:fldCharType="end"/>
          </w:r>
          <w:r>
            <w:rPr>
              <w:rFonts w:hint="default" w:ascii="Times New Roman" w:hAnsi="Times New Roman" w:cs="Times New Roman"/>
              <w:color w:val="auto"/>
              <w:szCs w:val="24"/>
              <w:highlight w:val="none"/>
            </w:rPr>
            <w:fldChar w:fldCharType="end"/>
          </w:r>
        </w:p>
        <w:p w14:paraId="7963FC0F">
          <w:pPr>
            <w:pStyle w:val="14"/>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_Toc22382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第五章</w:t>
          </w:r>
          <w:r>
            <w:tab/>
          </w:r>
          <w:r>
            <w:fldChar w:fldCharType="begin"/>
          </w:r>
          <w:r>
            <w:instrText xml:space="preserve"> PAGEREF _Toc22382 \h </w:instrText>
          </w:r>
          <w:r>
            <w:fldChar w:fldCharType="separate"/>
          </w:r>
          <w:r>
            <w:t>21</w:t>
          </w:r>
          <w:r>
            <w:fldChar w:fldCharType="end"/>
          </w:r>
          <w:r>
            <w:rPr>
              <w:rFonts w:hint="default" w:ascii="Times New Roman" w:hAnsi="Times New Roman" w:cs="Times New Roman"/>
              <w:color w:val="auto"/>
              <w:szCs w:val="24"/>
              <w:highlight w:val="none"/>
            </w:rPr>
            <w:fldChar w:fldCharType="end"/>
          </w:r>
        </w:p>
        <w:p w14:paraId="0B9E5C59">
          <w:pPr>
            <w:pStyle w:val="14"/>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_Toc20842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框架协议</w:t>
          </w:r>
          <w:r>
            <w:tab/>
          </w:r>
          <w:r>
            <w:fldChar w:fldCharType="begin"/>
          </w:r>
          <w:r>
            <w:instrText xml:space="preserve"> PAGEREF _Toc20842 \h </w:instrText>
          </w:r>
          <w:r>
            <w:fldChar w:fldCharType="separate"/>
          </w:r>
          <w:r>
            <w:t>21</w:t>
          </w:r>
          <w:r>
            <w:fldChar w:fldCharType="end"/>
          </w:r>
          <w:r>
            <w:rPr>
              <w:rFonts w:hint="default" w:ascii="Times New Roman" w:hAnsi="Times New Roman" w:cs="Times New Roman"/>
              <w:color w:val="auto"/>
              <w:szCs w:val="24"/>
              <w:highlight w:val="none"/>
            </w:rPr>
            <w:fldChar w:fldCharType="end"/>
          </w:r>
        </w:p>
        <w:p w14:paraId="6009AB11">
          <w:pPr>
            <w:pStyle w:val="14"/>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_Toc26846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第六章</w:t>
          </w:r>
          <w:r>
            <w:tab/>
          </w:r>
          <w:r>
            <w:fldChar w:fldCharType="begin"/>
          </w:r>
          <w:r>
            <w:instrText xml:space="preserve"> PAGEREF _Toc26846 \h </w:instrText>
          </w:r>
          <w:r>
            <w:fldChar w:fldCharType="separate"/>
          </w:r>
          <w:r>
            <w:t>30</w:t>
          </w:r>
          <w:r>
            <w:fldChar w:fldCharType="end"/>
          </w:r>
          <w:r>
            <w:rPr>
              <w:rFonts w:hint="default" w:ascii="Times New Roman" w:hAnsi="Times New Roman" w:cs="Times New Roman"/>
              <w:color w:val="auto"/>
              <w:szCs w:val="24"/>
              <w:highlight w:val="none"/>
            </w:rPr>
            <w:fldChar w:fldCharType="end"/>
          </w:r>
        </w:p>
        <w:p w14:paraId="5D7DBE18">
          <w:pPr>
            <w:pStyle w:val="14"/>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_Toc10174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响应文件组成及格式附件</w:t>
          </w:r>
          <w:r>
            <w:tab/>
          </w:r>
          <w:r>
            <w:fldChar w:fldCharType="begin"/>
          </w:r>
          <w:r>
            <w:instrText xml:space="preserve"> PAGEREF _Toc10174 \h </w:instrText>
          </w:r>
          <w:r>
            <w:fldChar w:fldCharType="separate"/>
          </w:r>
          <w:r>
            <w:t>30</w:t>
          </w:r>
          <w:r>
            <w:fldChar w:fldCharType="end"/>
          </w:r>
          <w:r>
            <w:rPr>
              <w:rFonts w:hint="default" w:ascii="Times New Roman" w:hAnsi="Times New Roman" w:cs="Times New Roman"/>
              <w:color w:val="auto"/>
              <w:szCs w:val="24"/>
              <w:highlight w:val="none"/>
            </w:rPr>
            <w:fldChar w:fldCharType="end"/>
          </w:r>
        </w:p>
        <w:p w14:paraId="475C7D89">
          <w:pPr>
            <w:pStyle w:val="14"/>
            <w:tabs>
              <w:tab w:val="right" w:leader="dot" w:pos="8834"/>
            </w:tabs>
            <w:adjustRightInd w:val="0"/>
            <w:snapToGri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Cs w:val="24"/>
              <w:highlight w:val="none"/>
            </w:rPr>
            <w:fldChar w:fldCharType="end"/>
          </w:r>
        </w:p>
      </w:sdtContent>
    </w:sdt>
    <w:p w14:paraId="23718F04">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8BFD215">
      <w:pPr>
        <w:pStyle w:val="3"/>
        <w:rPr>
          <w:rFonts w:hint="default" w:ascii="Times New Roman" w:hAnsi="Times New Roman" w:cs="Times New Roman"/>
          <w:color w:val="auto"/>
          <w:highlight w:val="none"/>
        </w:rPr>
      </w:pPr>
      <w:bookmarkStart w:id="0" w:name="_Toc23971"/>
      <w:r>
        <w:rPr>
          <w:rFonts w:hint="default" w:ascii="Times New Roman" w:hAnsi="Times New Roman" w:cs="Times New Roman"/>
          <w:color w:val="auto"/>
          <w:highlight w:val="none"/>
        </w:rPr>
        <w:t>第一章</w:t>
      </w:r>
      <w:bookmarkEnd w:id="0"/>
    </w:p>
    <w:p w14:paraId="5C5A29D7">
      <w:pPr>
        <w:pStyle w:val="4"/>
        <w:rPr>
          <w:rFonts w:hint="eastAsia" w:ascii="Times New Roman" w:hAnsi="Times New Roman" w:eastAsia="方正小标宋简体" w:cs="Times New Roman"/>
          <w:color w:val="auto"/>
          <w:highlight w:val="none"/>
          <w:lang w:eastAsia="zh-CN"/>
        </w:rPr>
      </w:pPr>
      <w:bookmarkStart w:id="1" w:name="_Toc7270"/>
      <w:r>
        <w:rPr>
          <w:rFonts w:hint="eastAsia" w:ascii="Times New Roman" w:hAnsi="Times New Roman" w:cs="Times New Roman"/>
          <w:color w:val="auto"/>
          <w:highlight w:val="none"/>
          <w:lang w:eastAsia="zh-CN"/>
        </w:rPr>
        <w:t>采购公告</w:t>
      </w:r>
      <w:bookmarkEnd w:id="1"/>
    </w:p>
    <w:p w14:paraId="6E76EE0C">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拟公开招募</w:t>
      </w:r>
      <w:r>
        <w:rPr>
          <w:rFonts w:hint="eastAsia" w:ascii="Times New Roman" w:hAnsi="Times New Roman" w:eastAsia="仿宋_GB2312" w:cs="Times New Roman"/>
          <w:color w:val="auto"/>
          <w:sz w:val="28"/>
          <w:szCs w:val="28"/>
          <w:highlight w:val="none"/>
          <w:lang w:eastAsia="zh-CN"/>
        </w:rPr>
        <w:t>2025年工程项目优质劳务供应商招募项目</w:t>
      </w:r>
      <w:r>
        <w:rPr>
          <w:rFonts w:hint="default" w:ascii="Times New Roman" w:hAnsi="Times New Roman" w:eastAsia="仿宋_GB2312" w:cs="Times New Roman"/>
          <w:color w:val="auto"/>
          <w:sz w:val="28"/>
          <w:szCs w:val="28"/>
          <w:highlight w:val="none"/>
        </w:rPr>
        <w:t>，诚邀建筑或市政工程劳务施工服务经验丰富与供应实力强的劳务供应商参加本次招募活动。现将有关事宜说明如下：</w:t>
      </w:r>
    </w:p>
    <w:p w14:paraId="19962F37">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1.招募背景:</w:t>
      </w:r>
    </w:p>
    <w:p w14:paraId="0A07EAAD">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是广州市水务投资集团有限公司的全资子公司，始创于1961年8月，工商登记成立时间为1982年8月21日,注册资本26,537.27万元。目前，公司专业从事市政工程、房建、装饰装修、机电安装、园林绿化、水利水电等工程施工及市政设施维修养护、环境污染治理、设施运营,还具备工程设计、质量检测以及较强的钢管件制作生产能力。</w:t>
      </w:r>
    </w:p>
    <w:p w14:paraId="6181C8E2">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司及属下子公司拥有市政公用工程施工总承包一级3项、建筑机电设备安装工程专业承包一、二、三级资质各1项、建筑装修装饰工程专业承包一、二级资质各1项以及石油化工工程、建筑工程、地基基础工程、水利水电、道路照明、环保等二、三级资质共计12项，还拥有市政行业（排水工程、给水工程）专业设计丙级资质、工程质量检测资质、水利部水工金属结构防腐蚀专业施工能力证书等资质。</w:t>
      </w:r>
    </w:p>
    <w:p w14:paraId="1143FB2F">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司本着“勤以修业、诚以致远”的企业精神，立足本市走向全国，承建的工程项目从广州地区覆盖至珠三角地区乃至全国，以安全文明、质量优良、工期保证、服务到位享誉各地，公司近年承建的项目屡获国家市政金杯示范工程奖、中国水利工程优质（大禹）奖、省市级安全文明施工样板及优良样板工程奖、五羊杯等奖项，多项技术成果获省市级科学进步奖、技术专利。</w:t>
      </w:r>
    </w:p>
    <w:p w14:paraId="5D0E4716">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近年来，公司大力拓展市政、水环境治理等业务市场，根据企业施工生产业务需要，亟需面向社会公开招募一批</w:t>
      </w:r>
      <w:r>
        <w:rPr>
          <w:rFonts w:hint="eastAsia" w:ascii="Times New Roman" w:hAnsi="Times New Roman" w:eastAsia="仿宋_GB2312" w:cs="Times New Roman"/>
          <w:color w:val="auto"/>
          <w:sz w:val="28"/>
          <w:szCs w:val="28"/>
          <w:highlight w:val="none"/>
          <w:lang w:val="en-US" w:eastAsia="zh-CN"/>
        </w:rPr>
        <w:t>优质的</w:t>
      </w:r>
      <w:r>
        <w:rPr>
          <w:rFonts w:hint="default" w:ascii="Times New Roman" w:hAnsi="Times New Roman" w:eastAsia="仿宋_GB2312" w:cs="Times New Roman"/>
          <w:color w:val="auto"/>
          <w:sz w:val="28"/>
          <w:szCs w:val="28"/>
          <w:highlight w:val="none"/>
        </w:rPr>
        <w:t>劳务单位联合发展。</w:t>
      </w:r>
    </w:p>
    <w:p w14:paraId="303D0274">
      <w:pPr>
        <w:pageBreakBefore w:val="0"/>
        <w:numPr>
          <w:ilvl w:val="0"/>
          <w:numId w:val="1"/>
        </w:numPr>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招募项目</w:t>
      </w:r>
    </w:p>
    <w:p w14:paraId="2044FA87">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2025年工程项目优质劳务供应商招募项目</w:t>
      </w:r>
    </w:p>
    <w:p w14:paraId="13DE0D62">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cs="Times New Roman"/>
          <w:b/>
          <w:color w:val="auto"/>
          <w:sz w:val="32"/>
          <w:szCs w:val="32"/>
          <w:highlight w:val="none"/>
        </w:rPr>
        <w:t>3.招募计划：</w:t>
      </w:r>
    </w:p>
    <w:p w14:paraId="730A2933">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b/>
          <w:color w:val="auto"/>
          <w:sz w:val="28"/>
          <w:szCs w:val="28"/>
          <w:highlight w:val="yellow"/>
        </w:rPr>
      </w:pPr>
      <w:r>
        <w:rPr>
          <w:rFonts w:hint="default" w:ascii="Times New Roman" w:hAnsi="Times New Roman" w:eastAsia="仿宋_GB2312" w:cs="Times New Roman"/>
          <w:color w:val="auto"/>
          <w:sz w:val="28"/>
          <w:szCs w:val="28"/>
          <w:highlight w:val="none"/>
        </w:rPr>
        <w:t>招募数量：</w:t>
      </w:r>
      <w:r>
        <w:rPr>
          <w:rFonts w:hint="eastAsia" w:ascii="Times New Roman" w:hAnsi="Times New Roman" w:eastAsia="仿宋_GB2312" w:cs="Times New Roman"/>
          <w:b/>
          <w:color w:val="auto"/>
          <w:sz w:val="28"/>
          <w:szCs w:val="28"/>
          <w:highlight w:val="none"/>
          <w:lang w:val="en-US" w:eastAsia="zh-CN"/>
        </w:rPr>
        <w:t>12</w:t>
      </w:r>
      <w:r>
        <w:rPr>
          <w:rFonts w:hint="default" w:ascii="Times New Roman" w:hAnsi="Times New Roman" w:eastAsia="仿宋_GB2312" w:cs="Times New Roman"/>
          <w:b/>
          <w:color w:val="auto"/>
          <w:sz w:val="28"/>
          <w:szCs w:val="28"/>
          <w:highlight w:val="none"/>
        </w:rPr>
        <w:t>家</w:t>
      </w:r>
    </w:p>
    <w:p w14:paraId="187B93CB">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4.供应商资格要求</w:t>
      </w:r>
    </w:p>
    <w:p w14:paraId="18CC86D5">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4.1参与本次招募活动的供应商应当依法设立且满足如下要求：</w:t>
      </w:r>
    </w:p>
    <w:p w14:paraId="2B235485">
      <w:pPr>
        <w:pageBreakBefore w:val="0"/>
        <w:numPr>
          <w:ilvl w:val="0"/>
          <w:numId w:val="2"/>
        </w:numPr>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应为在中华人民共和国注册的具有独立民事责任的法人或其他组织，取得合法企业工商营业执照并具备相应的经营范围且在有效期内，并取得相关经营范围许可。若供应商为法人的分支机构，还须同时提供具有法人资格的总公司的营业执照复印件。</w:t>
      </w:r>
    </w:p>
    <w:p w14:paraId="05F7E496">
      <w:pPr>
        <w:pageBreakBefore w:val="0"/>
        <w:numPr>
          <w:ilvl w:val="0"/>
          <w:numId w:val="2"/>
        </w:numPr>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具有施工劳务企业资质证书。</w:t>
      </w:r>
    </w:p>
    <w:p w14:paraId="2AF529E0">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（3）供应商应持有有效期内的安全生产许可证。</w:t>
      </w:r>
    </w:p>
    <w:p w14:paraId="4376857E">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（4）供应商应当具有承接过同类项目的施工业绩。（同类项目是指：</w:t>
      </w:r>
      <w:r>
        <w:rPr>
          <w:rFonts w:hint="default" w:ascii="Times New Roman" w:hAnsi="Times New Roman" w:eastAsia="仿宋_GB2312" w:cs="Times New Roman"/>
          <w:color w:val="auto"/>
          <w:sz w:val="28"/>
          <w:szCs w:val="28"/>
          <w:highlight w:val="none"/>
          <w:u w:val="single"/>
        </w:rPr>
        <w:t>建筑或市政工程劳务施工业绩</w:t>
      </w:r>
      <w:r>
        <w:rPr>
          <w:rFonts w:hint="default" w:ascii="Times New Roman" w:hAnsi="Times New Roman" w:eastAsia="仿宋_GB2312" w:cs="Times New Roman"/>
          <w:color w:val="auto"/>
          <w:sz w:val="28"/>
          <w:szCs w:val="28"/>
          <w:highlight w:val="none"/>
        </w:rPr>
        <w:t>）。须提供2项或以上近</w:t>
      </w:r>
      <w:r>
        <w:rPr>
          <w:rFonts w:hint="eastAsia" w:ascii="Times New Roman" w:hAnsi="Times New Roman" w:eastAsia="仿宋_GB2312" w:cs="Times New Roman"/>
          <w:color w:val="auto"/>
          <w:sz w:val="28"/>
          <w:szCs w:val="28"/>
          <w:highlight w:val="none"/>
          <w:lang w:val="en-US" w:eastAsia="zh-CN"/>
        </w:rPr>
        <w:t>五</w:t>
      </w:r>
      <w:r>
        <w:rPr>
          <w:rFonts w:hint="default" w:ascii="Times New Roman" w:hAnsi="Times New Roman" w:eastAsia="仿宋_GB2312" w:cs="Times New Roman"/>
          <w:color w:val="auto"/>
          <w:sz w:val="28"/>
          <w:szCs w:val="28"/>
          <w:highlight w:val="none"/>
        </w:rPr>
        <w:t>年（20</w:t>
      </w:r>
      <w:r>
        <w:rPr>
          <w:rFonts w:hint="eastAsia" w:ascii="Times New Roman" w:hAnsi="Times New Roman" w:eastAsia="仿宋_GB2312" w:cs="Times New Roman"/>
          <w:color w:val="auto"/>
          <w:sz w:val="28"/>
          <w:szCs w:val="28"/>
          <w:highlight w:val="none"/>
          <w:lang w:val="en-US" w:eastAsia="zh-CN"/>
        </w:rPr>
        <w:t>20</w:t>
      </w:r>
      <w:r>
        <w:rPr>
          <w:rFonts w:hint="default" w:ascii="Times New Roman" w:hAnsi="Times New Roman" w:eastAsia="仿宋_GB2312" w:cs="Times New Roman"/>
          <w:color w:val="auto"/>
          <w:sz w:val="28"/>
          <w:szCs w:val="28"/>
          <w:highlight w:val="none"/>
        </w:rPr>
        <w:t>年1月1日至今）的业绩证明资料（合同文件）。</w:t>
      </w:r>
    </w:p>
    <w:p w14:paraId="6A72683A">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4.2供应商应按照</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提供的响应文件格式要求填写。</w:t>
      </w:r>
    </w:p>
    <w:p w14:paraId="760B9D62">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4.3供应商人不得存在下列情形之一：</w:t>
      </w:r>
    </w:p>
    <w:p w14:paraId="387A6371">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（1）与本项目其他供应商的单位负责人为同一人。</w:t>
      </w:r>
    </w:p>
    <w:p w14:paraId="7C6E8EE3">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（2）与本项目其他供应商存在控股关系。</w:t>
      </w:r>
    </w:p>
    <w:p w14:paraId="0E7E6026">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72323F39">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（4）处于被责令停产停业、暂扣或者吊销执照、暂扣或者吊销许可证、吊销资质证书状态。</w:t>
      </w:r>
    </w:p>
    <w:p w14:paraId="166EFC07">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（5）进入清算程序，或被宣告破产，或其他丧失履约能力情形的。</w:t>
      </w:r>
    </w:p>
    <w:p w14:paraId="77185D7D">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（6）近三年内因发生质量或安全生产事故等受到行政处罚且在处罚期内的。</w:t>
      </w:r>
    </w:p>
    <w:p w14:paraId="752BB557">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（7）被最高人民法院在“信用中国”网站（www.creditchina.gov.cn）或各级信用信息共享平台中列入失信被执行人名单。</w:t>
      </w:r>
    </w:p>
    <w:p w14:paraId="487D49EA">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（8）被“信用广州”网站纳入失信被执行人名单（失信黑名单）。</w:t>
      </w:r>
    </w:p>
    <w:p w14:paraId="1C62BC39">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1E6BB8D2">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（10）其他违法违纪行为，经审查认为不宜参加</w:t>
      </w:r>
      <w:r>
        <w:rPr>
          <w:rFonts w:hint="eastAsia"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rPr>
        <w:t>活动的。</w:t>
      </w:r>
    </w:p>
    <w:p w14:paraId="35FC8B82">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4.4本次招募不接受联合体响应。</w:t>
      </w:r>
    </w:p>
    <w:p w14:paraId="34E5D73E">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5.招募方式</w:t>
      </w:r>
    </w:p>
    <w:p w14:paraId="343F5FFC">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公开</w:t>
      </w:r>
      <w:r>
        <w:rPr>
          <w:rFonts w:hint="eastAsia"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rPr>
        <w:t>。</w:t>
      </w:r>
    </w:p>
    <w:p w14:paraId="7D0C2189">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6.</w:t>
      </w:r>
      <w:r>
        <w:rPr>
          <w:rFonts w:hint="eastAsia" w:ascii="Times New Roman" w:hAnsi="Times New Roman" w:cs="Times New Roman"/>
          <w:b/>
          <w:color w:val="auto"/>
          <w:sz w:val="32"/>
          <w:szCs w:val="32"/>
          <w:highlight w:val="none"/>
          <w:lang w:eastAsia="zh-CN"/>
        </w:rPr>
        <w:t>采购文件</w:t>
      </w:r>
      <w:r>
        <w:rPr>
          <w:rFonts w:hint="default" w:ascii="Times New Roman" w:hAnsi="Times New Roman" w:cs="Times New Roman"/>
          <w:b/>
          <w:color w:val="auto"/>
          <w:sz w:val="32"/>
          <w:szCs w:val="32"/>
          <w:highlight w:val="none"/>
        </w:rPr>
        <w:t>的获取</w:t>
      </w:r>
    </w:p>
    <w:p w14:paraId="1622A839">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6.1获取方式：在</w:t>
      </w:r>
      <w:r>
        <w:rPr>
          <w:rFonts w:hint="default" w:ascii="Times New Roman" w:hAnsi="Times New Roman" w:eastAsia="仿宋_GB2312" w:cs="Times New Roman"/>
          <w:color w:val="auto"/>
          <w:sz w:val="28"/>
          <w:szCs w:val="28"/>
          <w:highlight w:val="none"/>
          <w:u w:val="single"/>
        </w:rPr>
        <w:t xml:space="preserve">  广州国企阳光采购信息发布平台、</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"http://www.gzswgc.cn）上发布。本公告的补充、修改，在"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28"/>
          <w:szCs w:val="28"/>
          <w:highlight w:val="none"/>
          <w:u w:val="single"/>
        </w:rPr>
        <w:t>http://www.gzswgc.cn）</w:t>
      </w:r>
      <w:r>
        <w:rPr>
          <w:rFonts w:hint="default" w:ascii="Times New Roman" w:hAnsi="Times New Roman" w:eastAsia="仿宋_GB2312" w:cs="Times New Roman"/>
          <w:color w:val="auto"/>
          <w:sz w:val="28"/>
          <w:szCs w:val="28"/>
          <w:highlight w:val="none"/>
          <w:u w:val="single"/>
        </w:rPr>
        <w:fldChar w:fldCharType="end"/>
      </w:r>
      <w:r>
        <w:rPr>
          <w:rFonts w:hint="default" w:ascii="Times New Roman" w:hAnsi="Times New Roman" w:eastAsia="仿宋_GB2312" w:cs="Times New Roman"/>
          <w:color w:val="auto"/>
          <w:sz w:val="28"/>
          <w:szCs w:val="28"/>
          <w:highlight w:val="none"/>
        </w:rPr>
        <w:t>下载</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或向</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获取。</w:t>
      </w:r>
    </w:p>
    <w:p w14:paraId="78A197FD">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6.2本次招募不收取响应保证金。</w:t>
      </w:r>
    </w:p>
    <w:p w14:paraId="2D1EA6AF">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7.响应意向回执的递交</w:t>
      </w:r>
    </w:p>
    <w:p w14:paraId="468BF782">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7.1递交响应意向书截止时间：202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rPr>
        <w:t>日（</w:t>
      </w:r>
      <w:r>
        <w:rPr>
          <w:rFonts w:hint="eastAsia" w:ascii="Times New Roman" w:hAnsi="Times New Roman" w:eastAsia="仿宋_GB2312" w:cs="Times New Roman"/>
          <w:color w:val="auto"/>
          <w:sz w:val="28"/>
          <w:szCs w:val="28"/>
          <w:highlight w:val="none"/>
          <w:lang w:val="en-US" w:eastAsia="zh-CN"/>
        </w:rPr>
        <w:t>全天有效</w:t>
      </w:r>
      <w:r>
        <w:rPr>
          <w:rFonts w:hint="default" w:ascii="Times New Roman" w:hAnsi="Times New Roman" w:eastAsia="仿宋_GB2312" w:cs="Times New Roman"/>
          <w:color w:val="auto"/>
          <w:sz w:val="28"/>
          <w:szCs w:val="28"/>
          <w:highlight w:val="none"/>
        </w:rPr>
        <w:t>）。</w:t>
      </w:r>
    </w:p>
    <w:p w14:paraId="56EFF742">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7.2递交方式：</w:t>
      </w:r>
      <w:r>
        <w:rPr>
          <w:rFonts w:hint="default" w:ascii="Times New Roman" w:hAnsi="Times New Roman" w:eastAsia="仿宋_GB2312" w:cs="Times New Roman"/>
          <w:b/>
          <w:bCs/>
          <w:color w:val="auto"/>
          <w:sz w:val="28"/>
          <w:szCs w:val="28"/>
          <w:highlight w:val="none"/>
          <w:u w:val="none"/>
        </w:rPr>
        <w:t>响应意向回执盖章扫描后发送到gzzlsgccg@163.com邮箱</w:t>
      </w:r>
      <w:r>
        <w:rPr>
          <w:rFonts w:hint="default" w:ascii="Times New Roman" w:hAnsi="Times New Roman" w:eastAsia="仿宋_GB2312" w:cs="Times New Roman"/>
          <w:b/>
          <w:bCs/>
          <w:color w:val="auto"/>
          <w:sz w:val="28"/>
          <w:szCs w:val="28"/>
          <w:highlight w:val="none"/>
        </w:rPr>
        <w:t>。</w:t>
      </w:r>
    </w:p>
    <w:p w14:paraId="09AD82A8">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8.响应文件的递交</w:t>
      </w:r>
    </w:p>
    <w:p w14:paraId="410E2046">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yellow"/>
        </w:rPr>
      </w:pPr>
      <w:r>
        <w:rPr>
          <w:rFonts w:hint="default" w:ascii="Times New Roman" w:hAnsi="Times New Roman" w:eastAsia="仿宋_GB2312" w:cs="Times New Roman"/>
          <w:color w:val="auto"/>
          <w:sz w:val="28"/>
          <w:szCs w:val="28"/>
          <w:highlight w:val="none"/>
        </w:rPr>
        <w:t>8.1递交响应文件截止时间：202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17</w:t>
      </w:r>
      <w:r>
        <w:rPr>
          <w:rFonts w:hint="default" w:ascii="Times New Roman" w:hAnsi="Times New Roman" w:eastAsia="仿宋_GB2312" w:cs="Times New Roman"/>
          <w:color w:val="auto"/>
          <w:sz w:val="28"/>
          <w:szCs w:val="28"/>
          <w:highlight w:val="none"/>
        </w:rPr>
        <w:t>日（</w:t>
      </w:r>
      <w:r>
        <w:rPr>
          <w:rFonts w:hint="eastAsia" w:ascii="Times New Roman" w:hAnsi="Times New Roman" w:eastAsia="仿宋_GB2312" w:cs="Times New Roman"/>
          <w:color w:val="auto"/>
          <w:sz w:val="28"/>
          <w:szCs w:val="28"/>
          <w:highlight w:val="none"/>
          <w:lang w:val="en-US" w:eastAsia="zh-CN"/>
        </w:rPr>
        <w:t>全天有效</w:t>
      </w:r>
      <w:r>
        <w:rPr>
          <w:rFonts w:hint="default" w:ascii="Times New Roman" w:hAnsi="Times New Roman" w:eastAsia="仿宋_GB2312" w:cs="Times New Roman"/>
          <w:color w:val="auto"/>
          <w:sz w:val="28"/>
          <w:szCs w:val="28"/>
          <w:highlight w:val="none"/>
        </w:rPr>
        <w:t>）。</w:t>
      </w:r>
    </w:p>
    <w:p w14:paraId="6A7C5B86">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8.2递交地址：</w:t>
      </w:r>
      <w:r>
        <w:rPr>
          <w:rFonts w:hint="default" w:ascii="Times New Roman" w:hAnsi="Times New Roman" w:eastAsia="仿宋_GB2312" w:cs="Times New Roman"/>
          <w:color w:val="auto"/>
          <w:sz w:val="28"/>
          <w:szCs w:val="28"/>
          <w:highlight w:val="none"/>
          <w:u w:val="single"/>
        </w:rPr>
        <w:t>广州市越秀区大沙头路3号</w:t>
      </w:r>
      <w:r>
        <w:rPr>
          <w:rFonts w:hint="default" w:ascii="Times New Roman" w:hAnsi="Times New Roman" w:eastAsia="仿宋_GB2312" w:cs="Times New Roman"/>
          <w:color w:val="auto"/>
          <w:sz w:val="28"/>
          <w:szCs w:val="28"/>
          <w:highlight w:val="none"/>
        </w:rPr>
        <w:t>。</w:t>
      </w:r>
    </w:p>
    <w:p w14:paraId="60A3784C">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8.3</w:t>
      </w:r>
      <w:r>
        <w:rPr>
          <w:rFonts w:hint="default" w:ascii="Times New Roman" w:hAnsi="Times New Roman" w:eastAsia="仿宋_GB2312" w:cs="Times New Roman"/>
          <w:b/>
          <w:bCs/>
          <w:color w:val="auto"/>
          <w:sz w:val="28"/>
          <w:szCs w:val="28"/>
          <w:highlight w:val="none"/>
        </w:rPr>
        <w:t>未递交意向回执的供应商，</w:t>
      </w:r>
      <w:r>
        <w:rPr>
          <w:rFonts w:hint="eastAsia" w:ascii="Times New Roman" w:hAnsi="Times New Roman" w:eastAsia="仿宋_GB2312" w:cs="Times New Roman"/>
          <w:b/>
          <w:bCs/>
          <w:color w:val="auto"/>
          <w:sz w:val="28"/>
          <w:szCs w:val="28"/>
          <w:highlight w:val="none"/>
          <w:lang w:eastAsia="zh-CN"/>
        </w:rPr>
        <w:t>采购人</w:t>
      </w:r>
      <w:r>
        <w:rPr>
          <w:rFonts w:hint="default" w:ascii="Times New Roman" w:hAnsi="Times New Roman" w:eastAsia="仿宋_GB2312" w:cs="Times New Roman"/>
          <w:b/>
          <w:bCs/>
          <w:color w:val="auto"/>
          <w:sz w:val="28"/>
          <w:szCs w:val="28"/>
          <w:highlight w:val="none"/>
        </w:rPr>
        <w:t>对其响应文件将予以拒收。</w:t>
      </w:r>
    </w:p>
    <w:p w14:paraId="1F07EFBC">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8.4响应文件逾期送达的、未送达指定地点的响应文件，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42C5208F">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8.5不按照</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要求密封的响应文件，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1E011F4E">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8.6提交密封纸质版响应文件时按</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要求签到后即可离开，无需参与见证评审过程。</w:t>
      </w:r>
    </w:p>
    <w:p w14:paraId="07EE70FD">
      <w:pPr>
        <w:pageBreakBefore w:val="0"/>
        <w:kinsoku/>
        <w:wordWrap/>
        <w:overflowPunct/>
        <w:topLinePunct w:val="0"/>
        <w:autoSpaceDE/>
        <w:autoSpaceDN/>
        <w:bidi w:val="0"/>
        <w:adjustRightInd w:val="0"/>
        <w:snapToGrid w:val="0"/>
        <w:spacing w:line="520" w:lineRule="exact"/>
        <w:jc w:val="left"/>
        <w:textAlignment w:val="auto"/>
        <w:rPr>
          <w:rFonts w:hint="eastAsia" w:ascii="Times New Roman" w:hAnsi="Times New Roman" w:cs="Times New Roman" w:eastAsiaTheme="minorEastAsia"/>
          <w:b/>
          <w:color w:val="auto"/>
          <w:sz w:val="32"/>
          <w:szCs w:val="32"/>
          <w:highlight w:val="none"/>
          <w:lang w:eastAsia="zh-CN"/>
        </w:rPr>
      </w:pPr>
      <w:r>
        <w:rPr>
          <w:rFonts w:hint="default" w:ascii="Times New Roman" w:hAnsi="Times New Roman" w:cs="Times New Roman"/>
          <w:b/>
          <w:color w:val="auto"/>
          <w:sz w:val="32"/>
          <w:szCs w:val="32"/>
          <w:highlight w:val="none"/>
        </w:rPr>
        <w:t>9.响应文件的</w:t>
      </w:r>
      <w:r>
        <w:rPr>
          <w:rFonts w:hint="eastAsia" w:ascii="Times New Roman" w:hAnsi="Times New Roman" w:cs="Times New Roman"/>
          <w:b/>
          <w:color w:val="auto"/>
          <w:sz w:val="32"/>
          <w:szCs w:val="32"/>
          <w:highlight w:val="none"/>
          <w:lang w:val="en-US" w:eastAsia="zh-CN"/>
        </w:rPr>
        <w:t>评审</w:t>
      </w:r>
    </w:p>
    <w:p w14:paraId="2205DDD1">
      <w:pPr>
        <w:pageBreakBefore w:val="0"/>
        <w:kinsoku/>
        <w:wordWrap/>
        <w:overflowPunct/>
        <w:topLinePunct w:val="0"/>
        <w:autoSpaceDE/>
        <w:autoSpaceDN/>
        <w:bidi w:val="0"/>
        <w:adjustRightInd w:val="0"/>
        <w:snapToGrid w:val="0"/>
        <w:spacing w:line="520" w:lineRule="exact"/>
        <w:ind w:firstLine="57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9.1</w:t>
      </w:r>
      <w:r>
        <w:rPr>
          <w:rFonts w:hint="eastAsia" w:ascii="Times New Roman" w:hAnsi="Times New Roman" w:eastAsia="仿宋_GB2312" w:cs="Times New Roman"/>
          <w:color w:val="auto"/>
          <w:sz w:val="28"/>
          <w:szCs w:val="28"/>
          <w:highlight w:val="none"/>
          <w:lang w:val="en-US" w:eastAsia="zh-CN"/>
        </w:rPr>
        <w:t>评审</w:t>
      </w:r>
      <w:r>
        <w:rPr>
          <w:rFonts w:hint="default" w:ascii="Times New Roman" w:hAnsi="Times New Roman" w:eastAsia="仿宋_GB2312" w:cs="Times New Roman"/>
          <w:color w:val="auto"/>
          <w:sz w:val="28"/>
          <w:szCs w:val="28"/>
          <w:highlight w:val="none"/>
        </w:rPr>
        <w:t>时间：评审</w:t>
      </w:r>
      <w:r>
        <w:rPr>
          <w:rFonts w:hint="default" w:ascii="Times New Roman" w:hAnsi="Times New Roman" w:eastAsia="仿宋_GB2312" w:cs="Times New Roman"/>
          <w:color w:val="auto"/>
          <w:sz w:val="28"/>
          <w:szCs w:val="28"/>
          <w:highlight w:val="none"/>
          <w:lang w:val="en-US" w:eastAsia="zh-CN"/>
        </w:rPr>
        <w:t>将于响应文件提交截止后次日开始</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因故推迟的，</w:t>
      </w:r>
      <w:r>
        <w:rPr>
          <w:rFonts w:hint="default" w:ascii="Times New Roman" w:hAnsi="Times New Roman" w:eastAsia="仿宋_GB2312" w:cs="Times New Roman"/>
          <w:color w:val="auto"/>
          <w:sz w:val="28"/>
          <w:szCs w:val="28"/>
          <w:highlight w:val="none"/>
        </w:rPr>
        <w:t>响应文件截止</w:t>
      </w:r>
      <w:r>
        <w:rPr>
          <w:rFonts w:hint="default" w:ascii="Times New Roman" w:hAnsi="Times New Roman" w:eastAsia="仿宋_GB2312" w:cs="Times New Roman"/>
          <w:color w:val="auto"/>
          <w:sz w:val="28"/>
          <w:szCs w:val="28"/>
          <w:highlight w:val="none"/>
          <w:lang w:val="en-US" w:eastAsia="zh-CN"/>
        </w:rPr>
        <w:t>时间不变</w:t>
      </w:r>
      <w:r>
        <w:rPr>
          <w:rFonts w:hint="default" w:ascii="Times New Roman" w:hAnsi="Times New Roman" w:eastAsia="仿宋_GB2312" w:cs="Times New Roman"/>
          <w:color w:val="auto"/>
          <w:sz w:val="28"/>
          <w:szCs w:val="28"/>
          <w:highlight w:val="none"/>
        </w:rPr>
        <w:t>。</w:t>
      </w:r>
    </w:p>
    <w:p w14:paraId="0549A73D">
      <w:pPr>
        <w:pageBreakBefore w:val="0"/>
        <w:kinsoku/>
        <w:wordWrap/>
        <w:overflowPunct/>
        <w:topLinePunct w:val="0"/>
        <w:autoSpaceDE/>
        <w:autoSpaceDN/>
        <w:bidi w:val="0"/>
        <w:adjustRightInd w:val="0"/>
        <w:snapToGrid w:val="0"/>
        <w:spacing w:line="520" w:lineRule="exact"/>
        <w:ind w:firstLine="57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9.2</w:t>
      </w:r>
      <w:r>
        <w:rPr>
          <w:rFonts w:hint="eastAsia" w:ascii="Times New Roman" w:hAnsi="Times New Roman" w:eastAsia="仿宋_GB2312" w:cs="Times New Roman"/>
          <w:color w:val="auto"/>
          <w:sz w:val="28"/>
          <w:szCs w:val="28"/>
          <w:highlight w:val="none"/>
          <w:lang w:val="en-US" w:eastAsia="zh-CN"/>
        </w:rPr>
        <w:t>评审</w:t>
      </w:r>
      <w:r>
        <w:rPr>
          <w:rFonts w:hint="default" w:ascii="Times New Roman" w:hAnsi="Times New Roman" w:eastAsia="仿宋_GB2312" w:cs="Times New Roman"/>
          <w:color w:val="auto"/>
          <w:sz w:val="28"/>
          <w:szCs w:val="28"/>
          <w:highlight w:val="none"/>
        </w:rPr>
        <w:t>地点：</w:t>
      </w:r>
      <w:r>
        <w:rPr>
          <w:rFonts w:hint="default" w:ascii="Times New Roman" w:hAnsi="Times New Roman" w:eastAsia="仿宋_GB2312" w:cs="Times New Roman"/>
          <w:color w:val="auto"/>
          <w:sz w:val="28"/>
          <w:szCs w:val="28"/>
          <w:highlight w:val="none"/>
          <w:u w:val="single"/>
        </w:rPr>
        <w:t xml:space="preserve">  广州市越秀区大沙头路3号   </w:t>
      </w:r>
      <w:r>
        <w:rPr>
          <w:rFonts w:hint="default" w:ascii="Times New Roman" w:hAnsi="Times New Roman" w:eastAsia="仿宋_GB2312" w:cs="Times New Roman"/>
          <w:color w:val="auto"/>
          <w:sz w:val="28"/>
          <w:szCs w:val="28"/>
          <w:highlight w:val="none"/>
        </w:rPr>
        <w:t>。</w:t>
      </w:r>
    </w:p>
    <w:p w14:paraId="4D4B5593">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10.发布公告的媒介</w:t>
      </w:r>
    </w:p>
    <w:p w14:paraId="7D49454F">
      <w:pPr>
        <w:pageBreakBefore w:val="0"/>
        <w:kinsoku/>
        <w:wordWrap/>
        <w:overflowPunct/>
        <w:topLinePunct w:val="0"/>
        <w:autoSpaceDE/>
        <w:autoSpaceDN/>
        <w:bidi w:val="0"/>
        <w:adjustRightInd w:val="0"/>
        <w:snapToGrid w:val="0"/>
        <w:spacing w:line="520" w:lineRule="exact"/>
        <w:ind w:firstLine="555"/>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同时在</w:t>
      </w:r>
      <w:r>
        <w:rPr>
          <w:rFonts w:hint="default" w:ascii="Times New Roman" w:hAnsi="Times New Roman" w:eastAsia="仿宋_GB2312" w:cs="Times New Roman"/>
          <w:color w:val="auto"/>
          <w:sz w:val="28"/>
          <w:szCs w:val="28"/>
          <w:highlight w:val="none"/>
          <w:u w:val="single"/>
        </w:rPr>
        <w:t>广州国企阳光采购信息发布平台、</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"http://www.gzswgc.cn）上发布。本公告的补充、修改，在" </w:instrText>
      </w:r>
      <w:r>
        <w:rPr>
          <w:rFonts w:hint="default" w:ascii="Times New Roman" w:hAnsi="Times New Roman" w:cs="Times New Roman"/>
          <w:color w:val="auto"/>
          <w:highlight w:val="none"/>
        </w:rPr>
        <w:fldChar w:fldCharType="separate"/>
      </w:r>
      <w:r>
        <w:rPr>
          <w:rStyle w:val="21"/>
          <w:rFonts w:hint="default" w:ascii="Times New Roman" w:hAnsi="Times New Roman" w:eastAsia="仿宋_GB2312" w:cs="Times New Roman"/>
          <w:color w:val="auto"/>
          <w:sz w:val="28"/>
          <w:szCs w:val="28"/>
          <w:highlight w:val="none"/>
        </w:rPr>
        <w:t>http://www.gzswgc.cn）</w:t>
      </w:r>
      <w:r>
        <w:rPr>
          <w:rStyle w:val="21"/>
          <w:rFonts w:hint="default" w:ascii="Times New Roman" w:hAnsi="Times New Roman" w:eastAsia="仿宋_GB2312" w:cs="Times New Roman"/>
          <w:color w:val="auto"/>
          <w:sz w:val="28"/>
          <w:szCs w:val="28"/>
          <w:highlight w:val="none"/>
          <w:u w:val="none"/>
        </w:rPr>
        <w:t>上发布。本公告的补充、修改，在</w:t>
      </w:r>
      <w:r>
        <w:rPr>
          <w:rStyle w:val="21"/>
          <w:rFonts w:hint="default" w:ascii="Times New Roman" w:hAnsi="Times New Roman" w:eastAsia="仿宋_GB2312" w:cs="Times New Roman"/>
          <w:color w:val="auto"/>
          <w:sz w:val="28"/>
          <w:szCs w:val="28"/>
          <w:highlight w:val="none"/>
          <w:u w:val="none"/>
        </w:rPr>
        <w:fldChar w:fldCharType="end"/>
      </w:r>
      <w:r>
        <w:rPr>
          <w:rFonts w:hint="default" w:ascii="Times New Roman" w:hAnsi="Times New Roman" w:eastAsia="仿宋_GB2312" w:cs="Times New Roman"/>
          <w:color w:val="auto"/>
          <w:sz w:val="28"/>
          <w:szCs w:val="28"/>
          <w:highlight w:val="none"/>
        </w:rPr>
        <w:t>上述网站同步发布。本公告在各媒体发布的文本如有不同之处，以</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w:t>
      </w:r>
      <w:r>
        <w:rPr>
          <w:rFonts w:hint="default" w:ascii="Times New Roman" w:hAnsi="Times New Roman" w:eastAsia="仿宋_GB2312" w:cs="Times New Roman"/>
          <w:color w:val="auto"/>
          <w:sz w:val="28"/>
          <w:szCs w:val="28"/>
          <w:highlight w:val="none"/>
        </w:rPr>
        <w:t>为准。</w:t>
      </w:r>
    </w:p>
    <w:p w14:paraId="5244AE39">
      <w:pPr>
        <w:pageBreakBefore w:val="0"/>
        <w:widowControl/>
        <w:shd w:val="clear" w:color="auto" w:fill="FFFFFF"/>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11.异议及投诉的受理</w:t>
      </w:r>
    </w:p>
    <w:p w14:paraId="091B0D7B">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潜在供应商或利害关系人对</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及</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中任何违法及不公平内容有异议的，可以在提交响应文件截止之日</w:t>
      </w:r>
      <w:r>
        <w:rPr>
          <w:rFonts w:hint="default" w:ascii="Times New Roman" w:hAnsi="Times New Roman" w:eastAsia="仿宋_GB2312" w:cs="Times New Roman"/>
          <w:color w:val="auto"/>
          <w:sz w:val="28"/>
          <w:szCs w:val="28"/>
          <w:highlight w:val="none"/>
          <w:u w:val="single"/>
        </w:rPr>
        <w:t>3</w:t>
      </w:r>
      <w:r>
        <w:rPr>
          <w:rFonts w:hint="default" w:ascii="Times New Roman" w:hAnsi="Times New Roman" w:eastAsia="仿宋_GB2312" w:cs="Times New Roman"/>
          <w:color w:val="auto"/>
          <w:sz w:val="28"/>
          <w:szCs w:val="28"/>
          <w:highlight w:val="none"/>
        </w:rPr>
        <w:t>个工作日前书面提出异议。如潜在供应商或其他利害关系人对</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答复仍持有异议的，可按相关规定进行投诉。</w:t>
      </w:r>
    </w:p>
    <w:p w14:paraId="6ACF11D0">
      <w:pPr>
        <w:pageBreakBefore w:val="0"/>
        <w:widowControl/>
        <w:shd w:val="clear" w:color="auto" w:fill="FFFFFF"/>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12.联系方式</w:t>
      </w:r>
    </w:p>
    <w:p w14:paraId="056204B8">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广州水投建工集团有限公司</w:t>
      </w:r>
    </w:p>
    <w:p w14:paraId="347C1952">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地址：广州市越秀区大沙头路3号</w:t>
      </w:r>
    </w:p>
    <w:p w14:paraId="2C7594E9">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联系人：李工</w:t>
      </w:r>
    </w:p>
    <w:p w14:paraId="5982CC53">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联系电话：15913102378</w:t>
      </w:r>
    </w:p>
    <w:p w14:paraId="2F53D7EC">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p>
    <w:p w14:paraId="3640982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p>
    <w:p w14:paraId="2165F089">
      <w:pPr>
        <w:pageBreakBefore w:val="0"/>
        <w:kinsoku/>
        <w:wordWrap/>
        <w:overflowPunct/>
        <w:topLinePunct w:val="0"/>
        <w:autoSpaceDE/>
        <w:autoSpaceDN/>
        <w:bidi w:val="0"/>
        <w:adjustRightInd w:val="0"/>
        <w:snapToGrid w:val="0"/>
        <w:spacing w:before="156" w:beforeLines="50" w:after="156" w:afterLines="50" w:line="520" w:lineRule="exact"/>
        <w:jc w:val="right"/>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广州水投建工集团有限公司</w:t>
      </w:r>
    </w:p>
    <w:p w14:paraId="7ED7A005">
      <w:pPr>
        <w:pageBreakBefore w:val="0"/>
        <w:kinsoku/>
        <w:wordWrap/>
        <w:overflowPunct/>
        <w:topLinePunct w:val="0"/>
        <w:autoSpaceDE/>
        <w:autoSpaceDN/>
        <w:bidi w:val="0"/>
        <w:adjustRightInd w:val="0"/>
        <w:snapToGrid w:val="0"/>
        <w:spacing w:before="156" w:beforeLines="50" w:after="156" w:afterLines="50" w:line="5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日</w:t>
      </w:r>
    </w:p>
    <w:p w14:paraId="366C0081">
      <w:pPr>
        <w:widowControl/>
        <w:jc w:val="left"/>
        <w:rPr>
          <w:rFonts w:hint="default" w:ascii="Times New Roman" w:hAnsi="Times New Roman" w:eastAsia="方正小标宋简体" w:cs="Times New Roman"/>
          <w:bCs/>
          <w:color w:val="auto"/>
          <w:sz w:val="36"/>
          <w:szCs w:val="32"/>
          <w:highlight w:val="none"/>
        </w:rPr>
      </w:pPr>
      <w:r>
        <w:rPr>
          <w:rFonts w:hint="default" w:ascii="Times New Roman" w:hAnsi="Times New Roman" w:cs="Times New Roman"/>
          <w:color w:val="auto"/>
          <w:highlight w:val="none"/>
        </w:rPr>
        <w:br w:type="page"/>
      </w:r>
    </w:p>
    <w:p w14:paraId="3840730B">
      <w:pPr>
        <w:pStyle w:val="3"/>
        <w:rPr>
          <w:rFonts w:hint="default" w:ascii="Times New Roman" w:hAnsi="Times New Roman" w:cs="Times New Roman"/>
          <w:color w:val="auto"/>
          <w:highlight w:val="none"/>
        </w:rPr>
      </w:pPr>
      <w:bookmarkStart w:id="2" w:name="_Toc21654"/>
      <w:r>
        <w:rPr>
          <w:rFonts w:hint="default" w:ascii="Times New Roman" w:hAnsi="Times New Roman" w:cs="Times New Roman"/>
          <w:color w:val="auto"/>
          <w:highlight w:val="none"/>
        </w:rPr>
        <w:t>第</w:t>
      </w:r>
      <w:r>
        <w:rPr>
          <w:rFonts w:hint="default" w:ascii="Times New Roman" w:hAnsi="Times New Roman" w:cs="Times New Roman"/>
          <w:b/>
          <w:color w:val="auto"/>
          <w:highlight w:val="none"/>
        </w:rPr>
        <w:t>二</w:t>
      </w:r>
      <w:r>
        <w:rPr>
          <w:rFonts w:hint="default" w:ascii="Times New Roman" w:hAnsi="Times New Roman" w:cs="Times New Roman"/>
          <w:color w:val="auto"/>
          <w:highlight w:val="none"/>
        </w:rPr>
        <w:t>章</w:t>
      </w:r>
      <w:bookmarkEnd w:id="2"/>
    </w:p>
    <w:p w14:paraId="729EA827">
      <w:pPr>
        <w:pStyle w:val="4"/>
        <w:rPr>
          <w:rFonts w:hint="default" w:ascii="Times New Roman" w:hAnsi="Times New Roman" w:cs="Times New Roman"/>
          <w:color w:val="auto"/>
          <w:highlight w:val="none"/>
        </w:rPr>
      </w:pPr>
      <w:bookmarkStart w:id="3" w:name="_Toc88209930"/>
      <w:bookmarkStart w:id="4" w:name="_Toc19980"/>
      <w:bookmarkStart w:id="5" w:name="_Toc87616368"/>
      <w:r>
        <w:rPr>
          <w:rFonts w:hint="default" w:ascii="Times New Roman" w:hAnsi="Times New Roman" w:cs="Times New Roman"/>
          <w:color w:val="auto"/>
          <w:highlight w:val="none"/>
        </w:rPr>
        <w:t>供应商须知</w:t>
      </w:r>
      <w:bookmarkEnd w:id="3"/>
      <w:bookmarkEnd w:id="4"/>
      <w:bookmarkEnd w:id="5"/>
    </w:p>
    <w:p w14:paraId="773E83A7">
      <w:pPr>
        <w:adjustRightInd w:val="0"/>
        <w:snapToGrid w:val="0"/>
        <w:spacing w:line="600" w:lineRule="exact"/>
        <w:jc w:val="left"/>
        <w:rPr>
          <w:rFonts w:hint="eastAsia" w:ascii="Times New Roman" w:hAnsi="Times New Roman" w:cs="Times New Roman" w:eastAsiaTheme="minorEastAsia"/>
          <w:b/>
          <w:color w:val="auto"/>
          <w:sz w:val="32"/>
          <w:szCs w:val="32"/>
          <w:highlight w:val="none"/>
          <w:lang w:eastAsia="zh-CN"/>
        </w:rPr>
      </w:pPr>
      <w:r>
        <w:rPr>
          <w:rFonts w:hint="default" w:ascii="Times New Roman" w:hAnsi="Times New Roman" w:cs="Times New Roman"/>
          <w:b/>
          <w:color w:val="auto"/>
          <w:sz w:val="32"/>
          <w:szCs w:val="32"/>
          <w:highlight w:val="none"/>
        </w:rPr>
        <w:t>1.</w:t>
      </w:r>
      <w:r>
        <w:rPr>
          <w:rFonts w:hint="eastAsia" w:ascii="Times New Roman" w:hAnsi="Times New Roman" w:cs="Times New Roman"/>
          <w:b/>
          <w:color w:val="auto"/>
          <w:sz w:val="32"/>
          <w:szCs w:val="32"/>
          <w:highlight w:val="none"/>
          <w:lang w:eastAsia="zh-CN"/>
        </w:rPr>
        <w:t>采购人</w:t>
      </w:r>
    </w:p>
    <w:p w14:paraId="2A7B2E07">
      <w:pPr>
        <w:adjustRightInd w:val="0"/>
        <w:snapToGrid w:val="0"/>
        <w:spacing w:line="600" w:lineRule="exact"/>
        <w:ind w:firstLine="560" w:firstLineChars="200"/>
        <w:jc w:val="left"/>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广州水投建工集团有限公司</w:t>
      </w:r>
    </w:p>
    <w:p w14:paraId="4908D4E0">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2.招募项目名称</w:t>
      </w:r>
    </w:p>
    <w:p w14:paraId="28C225D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2025年工程项目优质劳务供应商招募项目</w:t>
      </w:r>
    </w:p>
    <w:p w14:paraId="41052817">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3.招募计划</w:t>
      </w:r>
    </w:p>
    <w:p w14:paraId="114DDE8F">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本次计划招募</w:t>
      </w:r>
      <w:r>
        <w:rPr>
          <w:rFonts w:hint="eastAsia" w:ascii="Times New Roman" w:hAnsi="Times New Roman" w:eastAsia="仿宋_GB2312" w:cs="Times New Roman"/>
          <w:color w:val="auto"/>
          <w:sz w:val="28"/>
          <w:szCs w:val="28"/>
          <w:highlight w:val="none"/>
          <w:lang w:eastAsia="zh-CN"/>
        </w:rPr>
        <w:t>2025年工程项目优质劳务供应商</w:t>
      </w:r>
      <w:r>
        <w:rPr>
          <w:rFonts w:hint="eastAsia" w:ascii="Times New Roman" w:hAnsi="Times New Roman" w:eastAsia="仿宋_GB2312" w:cs="Times New Roman"/>
          <w:color w:val="auto"/>
          <w:sz w:val="28"/>
          <w:szCs w:val="28"/>
          <w:highlight w:val="none"/>
          <w:lang w:val="en-US" w:eastAsia="zh-CN"/>
        </w:rPr>
        <w:t>12</w:t>
      </w:r>
      <w:r>
        <w:rPr>
          <w:rFonts w:hint="eastAsia" w:ascii="Times New Roman" w:hAnsi="Times New Roman" w:eastAsia="仿宋_GB2312" w:cs="Times New Roman"/>
          <w:color w:val="auto"/>
          <w:sz w:val="28"/>
          <w:szCs w:val="28"/>
          <w:highlight w:val="none"/>
          <w:lang w:eastAsia="zh-CN"/>
        </w:rPr>
        <w:t>家</w:t>
      </w:r>
      <w:r>
        <w:rPr>
          <w:rFonts w:hint="default" w:ascii="Times New Roman" w:hAnsi="Times New Roman" w:eastAsia="仿宋_GB2312" w:cs="Times New Roman"/>
          <w:color w:val="auto"/>
          <w:sz w:val="28"/>
          <w:szCs w:val="28"/>
          <w:highlight w:val="none"/>
        </w:rPr>
        <w:t>。</w:t>
      </w:r>
    </w:p>
    <w:p w14:paraId="77608996">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4.服务时间</w:t>
      </w:r>
    </w:p>
    <w:p w14:paraId="6564EDD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本次招募结果有效期为</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与中选供应商签订框架协议之日起2年内有效。</w:t>
      </w:r>
    </w:p>
    <w:p w14:paraId="37943F8F">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5.招募情况说明</w:t>
      </w:r>
    </w:p>
    <w:p w14:paraId="1AD0820A">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5.1中选供应商仅具备为</w:t>
      </w: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工程项目实施提供劳务供应资格，</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根据实际需求按相关规定在中选供应商中选定具体实施工程项目的合作供应商。供应商应清楚并理解，中选供应商不一定能获得具体的项目合作。</w:t>
      </w:r>
    </w:p>
    <w:p w14:paraId="038AC6DC">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原则上向已签框架协议的供应商发出采购邀请，通过竞价、询比等采购方式确定乙方为单个或多个工程项目劳务供应单位。</w:t>
      </w:r>
    </w:p>
    <w:p w14:paraId="67D24818">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5.3中选供应商所提供劳务内容包括但不限于建筑工程施工、市政公用工程施工等。</w:t>
      </w:r>
    </w:p>
    <w:p w14:paraId="32715446">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5.4中选供应商需对具体实施工程项目人员配备要求及相关工具机械提前准备，保证</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工程项目的顺利实施。</w:t>
      </w:r>
    </w:p>
    <w:p w14:paraId="2B6F9900">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5.5</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有权对中选供应商开展诚信评价考核，对不满足考核标准的，有权解除与其签订的框架协议。</w:t>
      </w:r>
    </w:p>
    <w:p w14:paraId="1502762F">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5.6中选供应商应遵守</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制定的供应商管理办法中相关规定，保证在本协议履行期内，具有从事某单项委托施工（或服务）的资质，且资质在签约时及合同履行过程中持续有效，如相关证件变更更新的，中选供应商应及时备案，并积极配合</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对供应商的诚信考核。</w:t>
      </w:r>
    </w:p>
    <w:p w14:paraId="5542D298">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5.7</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与中选供应商的劳务费用通过签订具体实施工程项目劳务合同形式，按实际工作量进行结算。</w:t>
      </w:r>
    </w:p>
    <w:p w14:paraId="2F84CD59">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5.8</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有权对供应商的履约行为（交易响应情况、项目实施情况、质量、合同管理等）进行监督和检查。对实施过程中出现的问题，向供应商提出整改意见和建议。</w:t>
      </w:r>
    </w:p>
    <w:p w14:paraId="48A98D2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5.9未经资料的原提供方同意，双方不得向任何第三方泄露双方商业秘密的全部或部分内容。</w:t>
      </w:r>
    </w:p>
    <w:p w14:paraId="6C1BDF4B">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6.响应文件的编制和提交</w:t>
      </w:r>
    </w:p>
    <w:p w14:paraId="713E4340">
      <w:pPr>
        <w:ind w:firstLine="700" w:firstLineChars="25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6.1供应商的响应文件的密封要求密封，响应文件应在密封处加盖公章，标注正本和副本，封皮应注明：</w:t>
      </w:r>
    </w:p>
    <w:p w14:paraId="236BB2E7">
      <w:pPr>
        <w:ind w:firstLine="1680" w:firstLineChars="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项目名称：</w:t>
      </w:r>
    </w:p>
    <w:p w14:paraId="232EEE97">
      <w:pPr>
        <w:ind w:firstLine="1680" w:firstLineChars="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p>
    <w:p w14:paraId="703467C6">
      <w:pPr>
        <w:ind w:firstLine="1680" w:firstLineChars="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w:t>
      </w:r>
    </w:p>
    <w:p w14:paraId="6910B5F5">
      <w:pPr>
        <w:ind w:firstLine="5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6.2供应商响应文件资料一览表</w:t>
      </w:r>
    </w:p>
    <w:p w14:paraId="6D33BCD8">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表2-1 </w:t>
      </w:r>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88"/>
        <w:gridCol w:w="4607"/>
        <w:gridCol w:w="1491"/>
      </w:tblGrid>
      <w:tr w14:paraId="108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772" w:type="dxa"/>
            <w:vAlign w:val="center"/>
          </w:tcPr>
          <w:p w14:paraId="0D9EF549">
            <w:pPr>
              <w:adjustRightInd w:val="0"/>
              <w:snapToGrid w:val="0"/>
              <w:jc w:val="center"/>
              <w:rPr>
                <w:rFonts w:hint="default" w:ascii="Times New Roman" w:hAnsi="Times New Roman" w:eastAsia="仿宋_GB2312" w:cs="Times New Roman"/>
                <w:color w:val="auto"/>
                <w:sz w:val="24"/>
                <w:szCs w:val="24"/>
                <w:highlight w:val="none"/>
              </w:rPr>
            </w:pPr>
          </w:p>
        </w:tc>
        <w:tc>
          <w:tcPr>
            <w:tcW w:w="2188" w:type="dxa"/>
            <w:vAlign w:val="center"/>
          </w:tcPr>
          <w:p w14:paraId="59F68DAC">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资料名称</w:t>
            </w:r>
          </w:p>
        </w:tc>
        <w:tc>
          <w:tcPr>
            <w:tcW w:w="4607" w:type="dxa"/>
            <w:vAlign w:val="center"/>
          </w:tcPr>
          <w:p w14:paraId="65E64CBD">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资料要求</w:t>
            </w:r>
          </w:p>
        </w:tc>
        <w:tc>
          <w:tcPr>
            <w:tcW w:w="1491" w:type="dxa"/>
            <w:vAlign w:val="center"/>
          </w:tcPr>
          <w:p w14:paraId="4EAFF203">
            <w:pPr>
              <w:adjustRightInd w:val="0"/>
              <w:snapToGrid w:val="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备注</w:t>
            </w:r>
          </w:p>
        </w:tc>
      </w:tr>
      <w:tr w14:paraId="7AE5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2" w:type="dxa"/>
            <w:vAlign w:val="center"/>
          </w:tcPr>
          <w:p w14:paraId="01B615B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w:t>
            </w:r>
          </w:p>
        </w:tc>
        <w:tc>
          <w:tcPr>
            <w:tcW w:w="2188" w:type="dxa"/>
            <w:vAlign w:val="center"/>
          </w:tcPr>
          <w:p w14:paraId="6B60E3E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意向回执</w:t>
            </w:r>
          </w:p>
        </w:tc>
        <w:tc>
          <w:tcPr>
            <w:tcW w:w="4607" w:type="dxa"/>
            <w:shd w:val="clear" w:color="auto" w:fill="auto"/>
            <w:vAlign w:val="center"/>
          </w:tcPr>
          <w:p w14:paraId="0AB034A8">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szCs w:val="24"/>
                <w:highlight w:val="none"/>
              </w:rPr>
              <w:t>原件</w:t>
            </w:r>
          </w:p>
        </w:tc>
        <w:tc>
          <w:tcPr>
            <w:tcW w:w="1491" w:type="dxa"/>
            <w:vMerge w:val="restart"/>
            <w:shd w:val="clear" w:color="auto" w:fill="auto"/>
            <w:vAlign w:val="center"/>
          </w:tcPr>
          <w:p w14:paraId="12156220">
            <w:pPr>
              <w:adjustRightInd w:val="0"/>
              <w:snapToGrid w:val="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按序号顺序装订成册</w:t>
            </w:r>
          </w:p>
        </w:tc>
      </w:tr>
      <w:tr w14:paraId="77C1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72" w:type="dxa"/>
            <w:vAlign w:val="center"/>
          </w:tcPr>
          <w:p w14:paraId="5FB13A5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1.2</w:t>
            </w:r>
          </w:p>
        </w:tc>
        <w:tc>
          <w:tcPr>
            <w:tcW w:w="2188" w:type="dxa"/>
            <w:vAlign w:val="center"/>
          </w:tcPr>
          <w:p w14:paraId="47B6DAEF">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响应函</w:t>
            </w:r>
          </w:p>
        </w:tc>
        <w:tc>
          <w:tcPr>
            <w:tcW w:w="4607" w:type="dxa"/>
            <w:shd w:val="clear" w:color="auto" w:fill="auto"/>
            <w:vAlign w:val="center"/>
          </w:tcPr>
          <w:p w14:paraId="5F983C93">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szCs w:val="24"/>
                <w:highlight w:val="none"/>
              </w:rPr>
              <w:t>原件</w:t>
            </w:r>
          </w:p>
        </w:tc>
        <w:tc>
          <w:tcPr>
            <w:tcW w:w="1491" w:type="dxa"/>
            <w:vMerge w:val="continue"/>
            <w:shd w:val="clear" w:color="auto" w:fill="auto"/>
            <w:vAlign w:val="center"/>
          </w:tcPr>
          <w:p w14:paraId="79ECEEC8">
            <w:pPr>
              <w:adjustRightInd w:val="0"/>
              <w:snapToGrid w:val="0"/>
              <w:rPr>
                <w:rFonts w:ascii="Times New Roman" w:hAnsi="Times New Roman" w:eastAsia="仿宋_GB2312" w:cs="Times New Roman"/>
                <w:color w:val="auto"/>
                <w:sz w:val="24"/>
                <w:szCs w:val="24"/>
                <w:highlight w:val="none"/>
              </w:rPr>
            </w:pPr>
          </w:p>
        </w:tc>
      </w:tr>
      <w:tr w14:paraId="2219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72" w:type="dxa"/>
            <w:vAlign w:val="center"/>
          </w:tcPr>
          <w:p w14:paraId="1F25B3E3">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1.3</w:t>
            </w:r>
          </w:p>
        </w:tc>
        <w:tc>
          <w:tcPr>
            <w:tcW w:w="2188" w:type="dxa"/>
            <w:vAlign w:val="center"/>
          </w:tcPr>
          <w:p w14:paraId="41152F6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企业营业执照</w:t>
            </w:r>
          </w:p>
        </w:tc>
        <w:tc>
          <w:tcPr>
            <w:tcW w:w="4607" w:type="dxa"/>
            <w:shd w:val="clear" w:color="auto" w:fill="auto"/>
            <w:vAlign w:val="center"/>
          </w:tcPr>
          <w:p w14:paraId="6E254D98">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szCs w:val="24"/>
                <w:highlight w:val="none"/>
              </w:rPr>
              <w:t>复印件</w:t>
            </w:r>
            <w:r>
              <w:rPr>
                <w:rFonts w:hint="eastAsia" w:ascii="Times New Roman" w:hAnsi="Times New Roman" w:eastAsia="仿宋_GB2312" w:cs="Times New Roman"/>
                <w:color w:val="auto"/>
                <w:sz w:val="24"/>
                <w:szCs w:val="24"/>
                <w:highlight w:val="none"/>
              </w:rPr>
              <w:t>及在国家企业信息公示系统（网址：http://www.gsxt.gov.cn/）经营项目查询结果截图</w:t>
            </w:r>
            <w:r>
              <w:rPr>
                <w:rFonts w:ascii="Times New Roman" w:hAnsi="Times New Roman" w:eastAsia="仿宋_GB2312" w:cs="Times New Roman"/>
                <w:color w:val="auto"/>
                <w:sz w:val="24"/>
                <w:szCs w:val="24"/>
                <w:highlight w:val="none"/>
              </w:rPr>
              <w:t>加盖公章</w:t>
            </w:r>
          </w:p>
        </w:tc>
        <w:tc>
          <w:tcPr>
            <w:tcW w:w="1491" w:type="dxa"/>
            <w:vMerge w:val="continue"/>
            <w:shd w:val="clear" w:color="auto" w:fill="auto"/>
            <w:vAlign w:val="center"/>
          </w:tcPr>
          <w:p w14:paraId="44C9C084">
            <w:pPr>
              <w:adjustRightInd w:val="0"/>
              <w:snapToGrid w:val="0"/>
              <w:rPr>
                <w:rFonts w:ascii="Times New Roman" w:hAnsi="Times New Roman" w:eastAsia="仿宋_GB2312" w:cs="Times New Roman"/>
                <w:color w:val="auto"/>
                <w:sz w:val="24"/>
                <w:szCs w:val="24"/>
                <w:highlight w:val="none"/>
              </w:rPr>
            </w:pPr>
          </w:p>
        </w:tc>
      </w:tr>
      <w:tr w14:paraId="5F3E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2" w:type="dxa"/>
            <w:vAlign w:val="center"/>
          </w:tcPr>
          <w:p w14:paraId="78B94E7E">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1.4</w:t>
            </w:r>
          </w:p>
        </w:tc>
        <w:tc>
          <w:tcPr>
            <w:tcW w:w="2188" w:type="dxa"/>
            <w:vAlign w:val="center"/>
          </w:tcPr>
          <w:p w14:paraId="77D46AB1">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企业资质证书</w:t>
            </w:r>
          </w:p>
        </w:tc>
        <w:tc>
          <w:tcPr>
            <w:tcW w:w="4607" w:type="dxa"/>
            <w:shd w:val="clear" w:color="auto" w:fill="auto"/>
            <w:vAlign w:val="center"/>
          </w:tcPr>
          <w:p w14:paraId="4BCD5CD2">
            <w:pPr>
              <w:adjustRightInd w:val="0"/>
              <w:snapToGrid w:val="0"/>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复印件加盖公章</w:t>
            </w:r>
          </w:p>
        </w:tc>
        <w:tc>
          <w:tcPr>
            <w:tcW w:w="1491" w:type="dxa"/>
            <w:vMerge w:val="continue"/>
            <w:shd w:val="clear" w:color="auto" w:fill="auto"/>
            <w:vAlign w:val="center"/>
          </w:tcPr>
          <w:p w14:paraId="75589DC6">
            <w:pPr>
              <w:adjustRightInd w:val="0"/>
              <w:snapToGrid w:val="0"/>
              <w:rPr>
                <w:rFonts w:hint="eastAsia" w:ascii="仿宋_GB2312" w:eastAsia="仿宋_GB2312"/>
                <w:color w:val="auto"/>
                <w:sz w:val="24"/>
                <w:szCs w:val="24"/>
                <w:highlight w:val="none"/>
              </w:rPr>
            </w:pPr>
          </w:p>
        </w:tc>
      </w:tr>
      <w:tr w14:paraId="7860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72" w:type="dxa"/>
            <w:vAlign w:val="center"/>
          </w:tcPr>
          <w:p w14:paraId="49E2F1B0">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w:t>
            </w:r>
          </w:p>
        </w:tc>
        <w:tc>
          <w:tcPr>
            <w:tcW w:w="2188" w:type="dxa"/>
            <w:vAlign w:val="center"/>
          </w:tcPr>
          <w:p w14:paraId="245FB8B1">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安全生产许可证</w:t>
            </w:r>
          </w:p>
        </w:tc>
        <w:tc>
          <w:tcPr>
            <w:tcW w:w="4607" w:type="dxa"/>
            <w:shd w:val="clear" w:color="auto" w:fill="auto"/>
            <w:vAlign w:val="center"/>
          </w:tcPr>
          <w:p w14:paraId="11A032B9">
            <w:pPr>
              <w:adjustRightInd w:val="0"/>
              <w:snapToGrid w:val="0"/>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复印件加盖公章</w:t>
            </w:r>
          </w:p>
        </w:tc>
        <w:tc>
          <w:tcPr>
            <w:tcW w:w="1491" w:type="dxa"/>
            <w:vMerge w:val="continue"/>
            <w:shd w:val="clear" w:color="auto" w:fill="auto"/>
            <w:vAlign w:val="center"/>
          </w:tcPr>
          <w:p w14:paraId="1A35E11B">
            <w:pPr>
              <w:adjustRightInd w:val="0"/>
              <w:snapToGrid w:val="0"/>
              <w:rPr>
                <w:rFonts w:hint="eastAsia" w:ascii="仿宋_GB2312" w:eastAsia="仿宋_GB2312"/>
                <w:color w:val="auto"/>
                <w:sz w:val="24"/>
                <w:szCs w:val="24"/>
                <w:highlight w:val="none"/>
              </w:rPr>
            </w:pPr>
          </w:p>
        </w:tc>
      </w:tr>
      <w:tr w14:paraId="723F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72" w:type="dxa"/>
            <w:vAlign w:val="center"/>
          </w:tcPr>
          <w:p w14:paraId="0917F6F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1.6</w:t>
            </w:r>
          </w:p>
        </w:tc>
        <w:tc>
          <w:tcPr>
            <w:tcW w:w="2188" w:type="dxa"/>
            <w:vAlign w:val="center"/>
          </w:tcPr>
          <w:p w14:paraId="7F12DFF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法定代表人证明或授权委托书</w:t>
            </w:r>
          </w:p>
        </w:tc>
        <w:tc>
          <w:tcPr>
            <w:tcW w:w="4607" w:type="dxa"/>
            <w:shd w:val="clear" w:color="auto" w:fill="auto"/>
            <w:vAlign w:val="center"/>
          </w:tcPr>
          <w:p w14:paraId="72C696C6">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szCs w:val="24"/>
                <w:highlight w:val="none"/>
              </w:rPr>
              <w:t>原件</w:t>
            </w:r>
          </w:p>
        </w:tc>
        <w:tc>
          <w:tcPr>
            <w:tcW w:w="1491" w:type="dxa"/>
            <w:vMerge w:val="continue"/>
            <w:shd w:val="clear" w:color="auto" w:fill="auto"/>
            <w:vAlign w:val="center"/>
          </w:tcPr>
          <w:p w14:paraId="17412C32">
            <w:pPr>
              <w:adjustRightInd w:val="0"/>
              <w:snapToGrid w:val="0"/>
              <w:rPr>
                <w:rFonts w:ascii="Times New Roman" w:hAnsi="Times New Roman" w:eastAsia="仿宋_GB2312" w:cs="Times New Roman"/>
                <w:color w:val="auto"/>
                <w:sz w:val="24"/>
                <w:szCs w:val="24"/>
                <w:highlight w:val="none"/>
              </w:rPr>
            </w:pPr>
          </w:p>
        </w:tc>
      </w:tr>
      <w:tr w14:paraId="22C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72" w:type="dxa"/>
            <w:vAlign w:val="center"/>
          </w:tcPr>
          <w:p w14:paraId="04AF16DA">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1.7</w:t>
            </w:r>
          </w:p>
        </w:tc>
        <w:tc>
          <w:tcPr>
            <w:tcW w:w="2188" w:type="dxa"/>
            <w:vAlign w:val="center"/>
          </w:tcPr>
          <w:p w14:paraId="6AAB378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信誉情况</w:t>
            </w:r>
          </w:p>
        </w:tc>
        <w:tc>
          <w:tcPr>
            <w:tcW w:w="4607" w:type="dxa"/>
            <w:shd w:val="clear" w:color="auto" w:fill="auto"/>
            <w:vAlign w:val="center"/>
          </w:tcPr>
          <w:p w14:paraId="00CF3B24">
            <w:pPr>
              <w:numPr>
                <w:ilvl w:val="0"/>
                <w:numId w:val="3"/>
              </w:numPr>
              <w:adjustRightInd w:val="0"/>
              <w:snapToGrid w:val="0"/>
              <w:rPr>
                <w:rFonts w:hint="eastAsia" w:ascii="Times New Roman" w:hAnsi="Times New Roman" w:eastAsia="仿宋_GB2312" w:cs="Times New Roman"/>
                <w:b/>
                <w:bCs/>
                <w:color w:val="auto"/>
                <w:sz w:val="24"/>
                <w:szCs w:val="24"/>
                <w:highlight w:val="none"/>
                <w:u w:val="single"/>
              </w:rPr>
            </w:pPr>
            <w:r>
              <w:rPr>
                <w:rFonts w:hint="eastAsia" w:ascii="Times New Roman" w:hAnsi="Times New Roman" w:eastAsia="仿宋_GB2312" w:cs="Times New Roman"/>
                <w:b/>
                <w:bCs/>
                <w:color w:val="auto"/>
                <w:sz w:val="24"/>
                <w:szCs w:val="24"/>
                <w:highlight w:val="none"/>
                <w:u w:val="single"/>
              </w:rPr>
              <w:t>通过“信用中国”网(www.creditchina.gov.cn)查询未被列入失信被执行人、安全生产领域严重失信惩戒名单、拖欠农民工工资失信联合惩戒对象名单、未被列入严重失信主体名单</w:t>
            </w:r>
            <w:r>
              <w:rPr>
                <w:rFonts w:hint="eastAsia" w:ascii="Times New Roman" w:hAnsi="Times New Roman" w:eastAsia="仿宋_GB2312" w:cs="Times New Roman"/>
                <w:b/>
                <w:bCs/>
                <w:color w:val="auto"/>
                <w:sz w:val="24"/>
                <w:szCs w:val="24"/>
                <w:highlight w:val="none"/>
                <w:u w:val="single"/>
                <w:lang w:val="en-US" w:eastAsia="zh-CN"/>
              </w:rPr>
              <w:t>、</w:t>
            </w:r>
            <w:r>
              <w:rPr>
                <w:rFonts w:hint="eastAsia" w:ascii="Times New Roman" w:hAnsi="Times New Roman" w:eastAsia="仿宋_GB2312" w:cs="Times New Roman"/>
                <w:b/>
                <w:bCs/>
                <w:color w:val="auto"/>
                <w:sz w:val="24"/>
                <w:szCs w:val="24"/>
                <w:highlight w:val="none"/>
                <w:u w:val="single"/>
              </w:rPr>
              <w:t>重大税收违法</w:t>
            </w:r>
            <w:r>
              <w:rPr>
                <w:rFonts w:hint="eastAsia" w:ascii="Times New Roman" w:hAnsi="Times New Roman" w:eastAsia="仿宋_GB2312" w:cs="Times New Roman"/>
                <w:b/>
                <w:bCs/>
                <w:color w:val="auto"/>
                <w:sz w:val="24"/>
                <w:szCs w:val="24"/>
                <w:highlight w:val="none"/>
                <w:u w:val="single"/>
                <w:lang w:val="en-US" w:eastAsia="zh-CN"/>
              </w:rPr>
              <w:t>失信主体查询</w:t>
            </w:r>
            <w:r>
              <w:rPr>
                <w:rFonts w:hint="eastAsia" w:ascii="Times New Roman" w:hAnsi="Times New Roman" w:eastAsia="仿宋_GB2312" w:cs="Times New Roman"/>
                <w:b/>
                <w:bCs/>
                <w:color w:val="auto"/>
                <w:sz w:val="24"/>
                <w:szCs w:val="24"/>
                <w:highlight w:val="none"/>
                <w:u w:val="single"/>
              </w:rPr>
              <w:t>结果截图打印件加盖公章</w:t>
            </w:r>
            <w:r>
              <w:rPr>
                <w:rFonts w:hint="eastAsia" w:ascii="Times New Roman" w:hAnsi="Times New Roman" w:eastAsia="仿宋_GB2312" w:cs="Times New Roman"/>
                <w:b/>
                <w:bCs/>
                <w:color w:val="auto"/>
                <w:sz w:val="24"/>
                <w:szCs w:val="24"/>
                <w:highlight w:val="none"/>
                <w:u w:val="single"/>
                <w:lang w:eastAsia="zh-CN"/>
              </w:rPr>
              <w:t>（</w:t>
            </w:r>
            <w:r>
              <w:rPr>
                <w:rFonts w:hint="eastAsia" w:ascii="Times New Roman" w:hAnsi="Times New Roman" w:eastAsia="仿宋_GB2312" w:cs="Times New Roman"/>
                <w:b/>
                <w:bCs/>
                <w:color w:val="auto"/>
                <w:sz w:val="24"/>
                <w:szCs w:val="24"/>
                <w:highlight w:val="none"/>
                <w:u w:val="single"/>
                <w:lang w:val="en-US" w:eastAsia="zh-CN"/>
              </w:rPr>
              <w:t>共5项</w:t>
            </w:r>
            <w:r>
              <w:rPr>
                <w:rFonts w:hint="eastAsia" w:ascii="Times New Roman" w:hAnsi="Times New Roman" w:eastAsia="仿宋_GB2312" w:cs="Times New Roman"/>
                <w:b/>
                <w:bCs/>
                <w:color w:val="auto"/>
                <w:sz w:val="24"/>
                <w:szCs w:val="24"/>
                <w:highlight w:val="none"/>
                <w:u w:val="single"/>
                <w:lang w:eastAsia="zh-CN"/>
              </w:rPr>
              <w:t>）</w:t>
            </w:r>
            <w:r>
              <w:rPr>
                <w:rFonts w:hint="eastAsia" w:ascii="Times New Roman" w:hAnsi="Times New Roman" w:eastAsia="仿宋_GB2312" w:cs="Times New Roman"/>
                <w:b/>
                <w:bCs/>
                <w:color w:val="auto"/>
                <w:sz w:val="24"/>
                <w:szCs w:val="24"/>
                <w:highlight w:val="none"/>
                <w:u w:val="single"/>
              </w:rPr>
              <w:t>;</w:t>
            </w:r>
          </w:p>
          <w:p w14:paraId="0DF4EA5B">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b/>
                <w:bCs/>
                <w:color w:val="auto"/>
                <w:sz w:val="24"/>
                <w:szCs w:val="24"/>
                <w:highlight w:val="none"/>
                <w:u w:val="single"/>
                <w:lang w:val="en-US" w:eastAsia="zh-CN"/>
              </w:rPr>
              <w:t>2.</w:t>
            </w:r>
            <w:r>
              <w:rPr>
                <w:rFonts w:hint="eastAsia" w:ascii="Times New Roman" w:hAnsi="Times New Roman" w:eastAsia="仿宋_GB2312" w:cs="Times New Roman"/>
                <w:b/>
                <w:bCs/>
                <w:color w:val="auto"/>
                <w:sz w:val="24"/>
                <w:szCs w:val="24"/>
                <w:highlight w:val="none"/>
                <w:u w:val="single"/>
              </w:rPr>
              <w:t>通过“国家税务总局”网下载近期完税证明加盖公章</w:t>
            </w:r>
            <w:r>
              <w:rPr>
                <w:rFonts w:hint="eastAsia" w:ascii="Times New Roman" w:hAnsi="Times New Roman" w:eastAsia="仿宋_GB2312" w:cs="Times New Roman"/>
                <w:b/>
                <w:bCs/>
                <w:color w:val="auto"/>
                <w:sz w:val="24"/>
                <w:szCs w:val="24"/>
                <w:highlight w:val="none"/>
                <w:u w:val="single"/>
                <w:lang w:eastAsia="zh-CN"/>
              </w:rPr>
              <w:t>（</w:t>
            </w:r>
            <w:r>
              <w:rPr>
                <w:rFonts w:hint="eastAsia" w:ascii="Times New Roman" w:hAnsi="Times New Roman" w:eastAsia="仿宋_GB2312" w:cs="Times New Roman"/>
                <w:b/>
                <w:bCs/>
                <w:color w:val="auto"/>
                <w:sz w:val="24"/>
                <w:szCs w:val="24"/>
                <w:highlight w:val="none"/>
                <w:u w:val="single"/>
                <w:lang w:val="en-US" w:eastAsia="zh-CN"/>
              </w:rPr>
              <w:t>共1项</w:t>
            </w:r>
            <w:r>
              <w:rPr>
                <w:rFonts w:hint="eastAsia" w:ascii="Times New Roman" w:hAnsi="Times New Roman" w:eastAsia="仿宋_GB2312" w:cs="Times New Roman"/>
                <w:b/>
                <w:bCs/>
                <w:color w:val="auto"/>
                <w:sz w:val="24"/>
                <w:szCs w:val="24"/>
                <w:highlight w:val="none"/>
                <w:u w:val="single"/>
                <w:lang w:eastAsia="zh-CN"/>
              </w:rPr>
              <w:t>）</w:t>
            </w:r>
            <w:r>
              <w:rPr>
                <w:rFonts w:hint="eastAsia" w:ascii="Times New Roman" w:hAnsi="Times New Roman" w:eastAsia="仿宋_GB2312" w:cs="Times New Roman"/>
                <w:b/>
                <w:bCs/>
                <w:color w:val="auto"/>
                <w:sz w:val="24"/>
                <w:szCs w:val="24"/>
                <w:highlight w:val="none"/>
                <w:u w:val="single"/>
              </w:rPr>
              <w:t>。</w:t>
            </w:r>
          </w:p>
        </w:tc>
        <w:tc>
          <w:tcPr>
            <w:tcW w:w="1491" w:type="dxa"/>
            <w:vMerge w:val="continue"/>
            <w:shd w:val="clear" w:color="auto" w:fill="auto"/>
            <w:vAlign w:val="center"/>
          </w:tcPr>
          <w:p w14:paraId="176AA705">
            <w:pPr>
              <w:adjustRightInd w:val="0"/>
              <w:snapToGrid w:val="0"/>
              <w:rPr>
                <w:rFonts w:hint="eastAsia" w:ascii="Times New Roman" w:hAnsi="Times New Roman" w:eastAsia="仿宋_GB2312" w:cs="Times New Roman"/>
                <w:b/>
                <w:bCs/>
                <w:color w:val="auto"/>
                <w:sz w:val="24"/>
                <w:szCs w:val="24"/>
                <w:highlight w:val="none"/>
                <w:u w:val="single"/>
              </w:rPr>
            </w:pPr>
          </w:p>
        </w:tc>
      </w:tr>
      <w:tr w14:paraId="2DE1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2" w:type="dxa"/>
            <w:vAlign w:val="center"/>
          </w:tcPr>
          <w:p w14:paraId="409D554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1.8</w:t>
            </w:r>
          </w:p>
        </w:tc>
        <w:tc>
          <w:tcPr>
            <w:tcW w:w="2188" w:type="dxa"/>
            <w:vAlign w:val="center"/>
          </w:tcPr>
          <w:p w14:paraId="387ACD50">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项目业绩</w:t>
            </w:r>
          </w:p>
        </w:tc>
        <w:tc>
          <w:tcPr>
            <w:tcW w:w="4607" w:type="dxa"/>
            <w:vAlign w:val="center"/>
          </w:tcPr>
          <w:p w14:paraId="4F0529EE">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须提供2项或以上近</w:t>
            </w:r>
            <w:r>
              <w:rPr>
                <w:rFonts w:hint="eastAsia" w:ascii="Times New Roman" w:hAnsi="Times New Roman" w:eastAsia="仿宋_GB2312" w:cs="Times New Roman"/>
                <w:color w:val="auto"/>
                <w:sz w:val="24"/>
                <w:szCs w:val="24"/>
                <w:highlight w:val="none"/>
                <w:lang w:val="en-US" w:eastAsia="zh-CN"/>
              </w:rPr>
              <w:t>五</w:t>
            </w:r>
            <w:r>
              <w:rPr>
                <w:rFonts w:hint="default" w:ascii="Times New Roman" w:hAnsi="Times New Roman" w:eastAsia="仿宋_GB2312" w:cs="Times New Roman"/>
                <w:color w:val="auto"/>
                <w:sz w:val="24"/>
                <w:szCs w:val="24"/>
                <w:highlight w:val="none"/>
              </w:rPr>
              <w:t>年（20</w:t>
            </w: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年1月1日至今）的业绩证明资料（合同文件）。合同文件，含签订合同双方的单位名称、合同项目名称、合同金额、签订合同双方的落款盖章、签订日期的关键页复印件加盖公章</w:t>
            </w:r>
          </w:p>
        </w:tc>
        <w:tc>
          <w:tcPr>
            <w:tcW w:w="1491" w:type="dxa"/>
            <w:vMerge w:val="continue"/>
            <w:vAlign w:val="center"/>
          </w:tcPr>
          <w:p w14:paraId="44CA913B">
            <w:pPr>
              <w:adjustRightInd w:val="0"/>
              <w:snapToGrid w:val="0"/>
              <w:rPr>
                <w:rFonts w:hint="default" w:ascii="Times New Roman" w:hAnsi="Times New Roman" w:eastAsia="仿宋_GB2312" w:cs="Times New Roman"/>
                <w:color w:val="auto"/>
                <w:sz w:val="24"/>
                <w:szCs w:val="24"/>
                <w:highlight w:val="none"/>
              </w:rPr>
            </w:pPr>
          </w:p>
        </w:tc>
      </w:tr>
      <w:tr w14:paraId="203E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72" w:type="dxa"/>
            <w:vAlign w:val="center"/>
          </w:tcPr>
          <w:p w14:paraId="7D30D870">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1.9</w:t>
            </w:r>
          </w:p>
        </w:tc>
        <w:tc>
          <w:tcPr>
            <w:tcW w:w="2188" w:type="dxa"/>
            <w:vAlign w:val="center"/>
          </w:tcPr>
          <w:p w14:paraId="182D28DF">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 w:val="24"/>
                <w:szCs w:val="24"/>
                <w:highlight w:val="none"/>
              </w:rPr>
              <w:t>管理体系认证证书</w:t>
            </w:r>
          </w:p>
        </w:tc>
        <w:tc>
          <w:tcPr>
            <w:tcW w:w="4607" w:type="dxa"/>
            <w:vAlign w:val="center"/>
          </w:tcPr>
          <w:p w14:paraId="5C6BBAAF">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复印件加盖公章</w:t>
            </w:r>
          </w:p>
        </w:tc>
        <w:tc>
          <w:tcPr>
            <w:tcW w:w="1491" w:type="dxa"/>
            <w:vMerge w:val="continue"/>
            <w:vAlign w:val="center"/>
          </w:tcPr>
          <w:p w14:paraId="2F7500E4">
            <w:pPr>
              <w:adjustRightInd w:val="0"/>
              <w:snapToGrid w:val="0"/>
              <w:rPr>
                <w:rFonts w:hint="default" w:ascii="Times New Roman" w:hAnsi="Times New Roman" w:eastAsia="仿宋_GB2312" w:cs="Times New Roman"/>
                <w:color w:val="auto"/>
                <w:sz w:val="24"/>
                <w:szCs w:val="24"/>
                <w:highlight w:val="none"/>
              </w:rPr>
            </w:pPr>
          </w:p>
        </w:tc>
      </w:tr>
      <w:tr w14:paraId="0E19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72" w:type="dxa"/>
            <w:vAlign w:val="center"/>
          </w:tcPr>
          <w:p w14:paraId="33BAAD7F">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1.10</w:t>
            </w:r>
          </w:p>
        </w:tc>
        <w:tc>
          <w:tcPr>
            <w:tcW w:w="2188" w:type="dxa"/>
            <w:vAlign w:val="center"/>
          </w:tcPr>
          <w:p w14:paraId="6AE0C58A">
            <w:pPr>
              <w:widowControl/>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管理人员配备情况证明材料</w:t>
            </w:r>
          </w:p>
        </w:tc>
        <w:tc>
          <w:tcPr>
            <w:tcW w:w="4607" w:type="dxa"/>
            <w:vAlign w:val="center"/>
          </w:tcPr>
          <w:p w14:paraId="53103A49">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原件加盖公章（管理人员配备有相应资格证书(包括从业资格证书等 )。）</w:t>
            </w:r>
          </w:p>
        </w:tc>
        <w:tc>
          <w:tcPr>
            <w:tcW w:w="1491" w:type="dxa"/>
            <w:vMerge w:val="continue"/>
            <w:vAlign w:val="center"/>
          </w:tcPr>
          <w:p w14:paraId="1198A740">
            <w:pPr>
              <w:adjustRightInd w:val="0"/>
              <w:snapToGrid w:val="0"/>
              <w:rPr>
                <w:rFonts w:hint="default" w:ascii="Times New Roman" w:hAnsi="Times New Roman" w:eastAsia="仿宋_GB2312" w:cs="Times New Roman"/>
                <w:color w:val="auto"/>
                <w:sz w:val="24"/>
                <w:szCs w:val="24"/>
                <w:highlight w:val="none"/>
              </w:rPr>
            </w:pPr>
          </w:p>
        </w:tc>
      </w:tr>
      <w:tr w14:paraId="03D3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vAlign w:val="center"/>
          </w:tcPr>
          <w:p w14:paraId="40C28F4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1.11</w:t>
            </w:r>
          </w:p>
        </w:tc>
        <w:tc>
          <w:tcPr>
            <w:tcW w:w="2188" w:type="dxa"/>
            <w:vAlign w:val="center"/>
          </w:tcPr>
          <w:p w14:paraId="16EF8A7D">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服务方案</w:t>
            </w:r>
          </w:p>
        </w:tc>
        <w:tc>
          <w:tcPr>
            <w:tcW w:w="4607" w:type="dxa"/>
            <w:vAlign w:val="center"/>
          </w:tcPr>
          <w:p w14:paraId="6AF8514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原件加盖公章（</w:t>
            </w:r>
            <w:r>
              <w:rPr>
                <w:rFonts w:hint="default" w:ascii="Times New Roman" w:hAnsi="Times New Roman" w:eastAsia="仿宋_GB2312" w:cs="Times New Roman"/>
                <w:color w:val="auto"/>
                <w:sz w:val="24"/>
                <w:szCs w:val="24"/>
                <w:highlight w:val="none"/>
                <w:lang w:val="en-US" w:eastAsia="zh-CN"/>
              </w:rPr>
              <w:t>班组管理方案</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资源配置与保障能力</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质量保证措施</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服务承诺）</w:t>
            </w:r>
          </w:p>
        </w:tc>
        <w:tc>
          <w:tcPr>
            <w:tcW w:w="1491" w:type="dxa"/>
            <w:vMerge w:val="continue"/>
            <w:vAlign w:val="center"/>
          </w:tcPr>
          <w:p w14:paraId="351F090A">
            <w:pPr>
              <w:adjustRightInd w:val="0"/>
              <w:snapToGrid w:val="0"/>
              <w:jc w:val="left"/>
              <w:rPr>
                <w:rFonts w:hint="default" w:ascii="Times New Roman" w:hAnsi="Times New Roman" w:eastAsia="仿宋_GB2312" w:cs="Times New Roman"/>
                <w:color w:val="auto"/>
                <w:sz w:val="24"/>
                <w:szCs w:val="24"/>
                <w:highlight w:val="none"/>
              </w:rPr>
            </w:pPr>
          </w:p>
        </w:tc>
      </w:tr>
    </w:tbl>
    <w:p w14:paraId="26B2AF04">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响应文件一式两份，其中正本一份，副本一份。副本可为正本的复印件，应与正本一致，如出现不一致情况以正本为准。</w:t>
      </w:r>
    </w:p>
    <w:p w14:paraId="76C165CE">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在响应文件正本中，第六章响应文件格式中规定签字、盖章的地方必须按其规定签字、盖章。</w:t>
      </w:r>
    </w:p>
    <w:p w14:paraId="1436F578">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若供应商对响应文件的错处作必要修改，则应在修改处加盖供应商公章或由法定代表人或法定代表人授权代表签字确认。</w:t>
      </w:r>
    </w:p>
    <w:p w14:paraId="3BCB58F7">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参与本次招募活动的供应商应承担其编制响应文件与递交响应文件所涉及的一切费用，不论结果如何，</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在任何情况下无义务也无责任承担这些费用。</w:t>
      </w:r>
    </w:p>
    <w:p w14:paraId="0FA0CBCB">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7.若出现以下情况之一的，</w:t>
      </w:r>
      <w:r>
        <w:rPr>
          <w:rFonts w:hint="eastAsia" w:ascii="Times New Roman" w:hAnsi="Times New Roman" w:cs="Times New Roman"/>
          <w:b/>
          <w:color w:val="auto"/>
          <w:sz w:val="32"/>
          <w:szCs w:val="32"/>
          <w:highlight w:val="none"/>
          <w:lang w:eastAsia="zh-CN"/>
        </w:rPr>
        <w:t>采购人</w:t>
      </w:r>
      <w:r>
        <w:rPr>
          <w:rFonts w:hint="default" w:ascii="Times New Roman" w:hAnsi="Times New Roman" w:cs="Times New Roman"/>
          <w:b/>
          <w:color w:val="auto"/>
          <w:sz w:val="32"/>
          <w:szCs w:val="32"/>
          <w:highlight w:val="none"/>
        </w:rPr>
        <w:t>将拒绝接收响应文件</w:t>
      </w:r>
    </w:p>
    <w:p w14:paraId="3C4F0783">
      <w:pPr>
        <w:adjustRightInd w:val="0"/>
        <w:snapToGrid w:val="0"/>
        <w:spacing w:line="600" w:lineRule="exact"/>
        <w:ind w:firstLine="422" w:firstLineChars="150"/>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（1）未递交意向回执的供应商，</w:t>
      </w:r>
      <w:r>
        <w:rPr>
          <w:rFonts w:hint="eastAsia" w:ascii="Times New Roman" w:hAnsi="Times New Roman" w:eastAsia="仿宋_GB2312" w:cs="Times New Roman"/>
          <w:b/>
          <w:bCs/>
          <w:color w:val="auto"/>
          <w:sz w:val="28"/>
          <w:szCs w:val="28"/>
          <w:highlight w:val="none"/>
          <w:lang w:eastAsia="zh-CN"/>
        </w:rPr>
        <w:t>采购人</w:t>
      </w:r>
      <w:r>
        <w:rPr>
          <w:rFonts w:hint="default" w:ascii="Times New Roman" w:hAnsi="Times New Roman" w:eastAsia="仿宋_GB2312" w:cs="Times New Roman"/>
          <w:b/>
          <w:bCs/>
          <w:color w:val="auto"/>
          <w:sz w:val="28"/>
          <w:szCs w:val="28"/>
          <w:highlight w:val="none"/>
        </w:rPr>
        <w:t>对其响应文件将予以拒收。</w:t>
      </w:r>
    </w:p>
    <w:p w14:paraId="23F5A905">
      <w:pPr>
        <w:adjustRightInd w:val="0"/>
        <w:snapToGrid w:val="0"/>
        <w:spacing w:line="600" w:lineRule="exact"/>
        <w:ind w:firstLine="420" w:firstLineChars="15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（2）逾期送达的、未送达指定地点的响应文件，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6B57979A">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（3）不按照</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要求密封的响应文件，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1DF2D1EE">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8.发生下列情况之一者，视为无效响应行为</w:t>
      </w:r>
    </w:p>
    <w:p w14:paraId="2DD95574">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（1）响应文件未按规定签字、盖章的。</w:t>
      </w:r>
    </w:p>
    <w:p w14:paraId="11A1115F">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（2）响应文件未按规定格式填写，或内容与</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严重背离的。</w:t>
      </w:r>
    </w:p>
    <w:p w14:paraId="28DF05AB">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（3）供应商不符合</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规定的资格条件。</w:t>
      </w:r>
    </w:p>
    <w:p w14:paraId="5936D8F6">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（4）响应文件没有对</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的实质性要求和条件作出响应。</w:t>
      </w:r>
    </w:p>
    <w:p w14:paraId="75099FD9">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（5）其他不符合</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要求的情形。</w:t>
      </w:r>
    </w:p>
    <w:p w14:paraId="60CA3BDF">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9.</w:t>
      </w:r>
      <w:r>
        <w:rPr>
          <w:rFonts w:hint="eastAsia" w:ascii="Times New Roman" w:hAnsi="Times New Roman" w:cs="Times New Roman"/>
          <w:b/>
          <w:color w:val="auto"/>
          <w:sz w:val="32"/>
          <w:szCs w:val="32"/>
          <w:highlight w:val="none"/>
          <w:lang w:eastAsia="zh-CN"/>
        </w:rPr>
        <w:t>采购文件</w:t>
      </w:r>
      <w:r>
        <w:rPr>
          <w:rFonts w:hint="default" w:ascii="Times New Roman" w:hAnsi="Times New Roman" w:cs="Times New Roman"/>
          <w:b/>
          <w:color w:val="auto"/>
          <w:sz w:val="32"/>
          <w:szCs w:val="32"/>
          <w:highlight w:val="none"/>
        </w:rPr>
        <w:t>的澄清和修改</w:t>
      </w:r>
    </w:p>
    <w:p w14:paraId="78DFAF6F">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可根据供应商的要求或主动对</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进行澄清和修改。澄清或修改的内容以补充文件形式发布，</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可视具体情况在补充文件中通知供应商推迟递交响应文件的截止时间。</w:t>
      </w:r>
    </w:p>
    <w:p w14:paraId="446A7DF7">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10.异议</w:t>
      </w:r>
    </w:p>
    <w:p w14:paraId="759B28BD">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10.1 供应商或其他利害关系人可以对</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、中选结果提出异议。异议应在</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或文件规定的时间内、中选结果公告期间通过规定的异议渠道提出，并递交异议函和必要的证明材料。异议函包括但不限于下列内容：</w:t>
      </w:r>
    </w:p>
    <w:p w14:paraId="661A4E69">
      <w:pPr>
        <w:adjustRightInd w:val="0"/>
        <w:snapToGrid w:val="0"/>
        <w:spacing w:line="560" w:lineRule="exact"/>
        <w:ind w:firstLine="57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（1）异议人名称、地址、邮政编码、联系人及联系电话；</w:t>
      </w:r>
    </w:p>
    <w:p w14:paraId="10C76B02">
      <w:pPr>
        <w:adjustRightInd w:val="0"/>
        <w:snapToGrid w:val="0"/>
        <w:spacing w:line="560" w:lineRule="exact"/>
        <w:ind w:firstLine="57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（2）具体、明确的异议事项、事实依据及与异议事项相关的请求。</w:t>
      </w:r>
    </w:p>
    <w:p w14:paraId="3E877A2C">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异议函应由异议人的法定代表人（单位负责人）或其授权的代理人签字并加盖单位章。</w:t>
      </w:r>
    </w:p>
    <w:p w14:paraId="7B3B7DA8">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10.2</w:t>
      </w:r>
      <w:r>
        <w:rPr>
          <w:rFonts w:hint="eastAsia"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rPr>
        <w:t>将针对异议事项进行核查，经过核查，发现异议人对相关问题理解有误的，应作出解释；发现</w:t>
      </w:r>
      <w:r>
        <w:rPr>
          <w:rFonts w:hint="eastAsia"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rPr>
        <w:t>活动中确实存在错误或不当行为的，应及时予以改正或补救。</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认为异议不成立或不影响</w:t>
      </w:r>
      <w:r>
        <w:rPr>
          <w:rFonts w:hint="eastAsia"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rPr>
        <w:t>结果的，在做出相关回应后可以继续进行</w:t>
      </w:r>
      <w:r>
        <w:rPr>
          <w:rFonts w:hint="eastAsia"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rPr>
        <w:t>活动。</w:t>
      </w:r>
    </w:p>
    <w:p w14:paraId="06016D81">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10.3 异议人与</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对异议事项无法达成一致的，异议人可向</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的监管部门进行反映。</w:t>
      </w:r>
    </w:p>
    <w:p w14:paraId="050AFA3D">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10.4如供应商或其他利害关系人未提出异议，视为完全理解并同意本</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。一经进入评审程序，即视为供应商已详细阅读全部文件资料，完全理解</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所有条款内容并同意放弃对这方面有不明白及误解的权利。</w:t>
      </w:r>
    </w:p>
    <w:p w14:paraId="0AD90118">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11.本章附件</w:t>
      </w:r>
    </w:p>
    <w:p w14:paraId="7CB3ACB7">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附件1：响应文件接收表</w:t>
      </w:r>
    </w:p>
    <w:p w14:paraId="684DD080">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附件2：问题澄清通知</w:t>
      </w:r>
    </w:p>
    <w:p w14:paraId="07F93093">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附件3：问题的澄清</w:t>
      </w:r>
    </w:p>
    <w:p w14:paraId="63C92BE2">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附件4：中选通知书</w:t>
      </w:r>
    </w:p>
    <w:p w14:paraId="104EDBAB">
      <w:pPr>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7241B28E">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附件1</w:t>
      </w:r>
    </w:p>
    <w:p w14:paraId="403230DC">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4C932677">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响应文件接收表</w:t>
      </w:r>
    </w:p>
    <w:p w14:paraId="18FB58AA">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招募名称：</w:t>
      </w:r>
      <w:r>
        <w:rPr>
          <w:rFonts w:hint="eastAsia" w:ascii="Times New Roman" w:hAnsi="Times New Roman" w:eastAsia="仿宋_GB2312" w:cs="Times New Roman"/>
          <w:color w:val="auto"/>
          <w:sz w:val="28"/>
          <w:szCs w:val="28"/>
          <w:highlight w:val="none"/>
          <w:u w:val="single"/>
          <w:lang w:eastAsia="zh-CN"/>
        </w:rPr>
        <w:t>2025年工程项目优质劳务供应商招募项目</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462"/>
        <w:gridCol w:w="1260"/>
        <w:gridCol w:w="1900"/>
        <w:gridCol w:w="1458"/>
      </w:tblGrid>
      <w:tr w14:paraId="210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09" w:type="dxa"/>
            <w:vMerge w:val="restart"/>
            <w:vAlign w:val="center"/>
          </w:tcPr>
          <w:p w14:paraId="18C39181">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序号</w:t>
            </w:r>
          </w:p>
        </w:tc>
        <w:tc>
          <w:tcPr>
            <w:tcW w:w="3462" w:type="dxa"/>
            <w:vMerge w:val="restart"/>
            <w:vAlign w:val="center"/>
          </w:tcPr>
          <w:p w14:paraId="32A0F1A0">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p>
        </w:tc>
        <w:tc>
          <w:tcPr>
            <w:tcW w:w="1260" w:type="dxa"/>
            <w:vMerge w:val="restart"/>
            <w:vAlign w:val="center"/>
          </w:tcPr>
          <w:p w14:paraId="218BA4F2">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密封情况</w:t>
            </w:r>
          </w:p>
        </w:tc>
        <w:tc>
          <w:tcPr>
            <w:tcW w:w="1900" w:type="dxa"/>
            <w:vMerge w:val="restart"/>
            <w:vAlign w:val="center"/>
          </w:tcPr>
          <w:p w14:paraId="522A0D4C">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签收时间</w:t>
            </w:r>
          </w:p>
        </w:tc>
        <w:tc>
          <w:tcPr>
            <w:tcW w:w="1458" w:type="dxa"/>
            <w:vMerge w:val="restart"/>
            <w:vAlign w:val="center"/>
          </w:tcPr>
          <w:p w14:paraId="3E6F940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供应商代表签名</w:t>
            </w:r>
          </w:p>
        </w:tc>
      </w:tr>
      <w:tr w14:paraId="6E51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Merge w:val="continue"/>
            <w:vAlign w:val="center"/>
          </w:tcPr>
          <w:p w14:paraId="248F7DD3">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Merge w:val="continue"/>
            <w:vAlign w:val="center"/>
          </w:tcPr>
          <w:p w14:paraId="3BFEC9F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Merge w:val="continue"/>
            <w:vAlign w:val="center"/>
          </w:tcPr>
          <w:p w14:paraId="318ABDC5">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Merge w:val="continue"/>
            <w:vAlign w:val="center"/>
          </w:tcPr>
          <w:p w14:paraId="67BADA71">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458" w:type="dxa"/>
            <w:vMerge w:val="continue"/>
            <w:vAlign w:val="center"/>
          </w:tcPr>
          <w:p w14:paraId="256E5449">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r>
      <w:tr w14:paraId="7F42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0BD2815D">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0120667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422AC3E">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2024CF5B">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1F095D2C">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4F8E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2A605CD7">
            <w:pPr>
              <w:jc w:val="center"/>
              <w:rPr>
                <w:rFonts w:hint="default" w:ascii="Times New Roman" w:hAnsi="Times New Roman" w:cs="Times New Roman"/>
                <w:color w:val="auto"/>
                <w:sz w:val="24"/>
                <w:szCs w:val="24"/>
                <w:highlight w:val="none"/>
              </w:rPr>
            </w:pPr>
          </w:p>
        </w:tc>
        <w:tc>
          <w:tcPr>
            <w:tcW w:w="3462" w:type="dxa"/>
            <w:vAlign w:val="center"/>
          </w:tcPr>
          <w:p w14:paraId="0DB28EB3">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78EE452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14266865">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61C82433">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3803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6D1E8054">
            <w:pPr>
              <w:jc w:val="center"/>
              <w:rPr>
                <w:rFonts w:hint="default" w:ascii="Times New Roman" w:hAnsi="Times New Roman" w:cs="Times New Roman"/>
                <w:color w:val="auto"/>
                <w:sz w:val="24"/>
                <w:szCs w:val="24"/>
                <w:highlight w:val="none"/>
              </w:rPr>
            </w:pPr>
          </w:p>
        </w:tc>
        <w:tc>
          <w:tcPr>
            <w:tcW w:w="3462" w:type="dxa"/>
            <w:vAlign w:val="center"/>
          </w:tcPr>
          <w:p w14:paraId="50F28F7B">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32704E1">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7FC7B872">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3355D75E">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2450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620C9792">
            <w:pPr>
              <w:jc w:val="center"/>
              <w:rPr>
                <w:rFonts w:hint="default" w:ascii="Times New Roman" w:hAnsi="Times New Roman" w:cs="Times New Roman"/>
                <w:color w:val="auto"/>
                <w:sz w:val="24"/>
                <w:szCs w:val="24"/>
                <w:highlight w:val="none"/>
              </w:rPr>
            </w:pPr>
          </w:p>
        </w:tc>
        <w:tc>
          <w:tcPr>
            <w:tcW w:w="3462" w:type="dxa"/>
            <w:vAlign w:val="center"/>
          </w:tcPr>
          <w:p w14:paraId="4C31E2F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856D268">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70C544B2">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6A60EA3B">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4F3A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3C3E7D53">
            <w:pPr>
              <w:jc w:val="center"/>
              <w:rPr>
                <w:rFonts w:hint="default" w:ascii="Times New Roman" w:hAnsi="Times New Roman" w:cs="Times New Roman"/>
                <w:color w:val="auto"/>
                <w:sz w:val="24"/>
                <w:szCs w:val="24"/>
                <w:highlight w:val="none"/>
              </w:rPr>
            </w:pPr>
          </w:p>
        </w:tc>
        <w:tc>
          <w:tcPr>
            <w:tcW w:w="3462" w:type="dxa"/>
            <w:vAlign w:val="center"/>
          </w:tcPr>
          <w:p w14:paraId="36B82AD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56EAD28B">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192DDB9B">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63F032F5">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3B57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2E172AB2">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3ACA1F72">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7DFB573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4234D9D8">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79B3571A">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3961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20C5BB3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60C0E06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360C1A6D">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6BEE46D9">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2BD808E4">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07D7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0E29456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5A011B61">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23F6BF2C">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449AFADB">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1C468374">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675B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034E7D9F">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053A771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71889CB">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0969991F">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13B0979B">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1E3C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5D5B96D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28C8F524">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5891803E">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0089907F">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253A535F">
            <w:pPr>
              <w:adjustRightInd w:val="0"/>
              <w:snapToGrid w:val="0"/>
              <w:spacing w:line="600" w:lineRule="exact"/>
              <w:rPr>
                <w:rFonts w:hint="default" w:ascii="Times New Roman" w:hAnsi="Times New Roman" w:eastAsia="仿宋_GB2312" w:cs="Times New Roman"/>
                <w:color w:val="auto"/>
                <w:sz w:val="24"/>
                <w:szCs w:val="24"/>
                <w:highlight w:val="none"/>
              </w:rPr>
            </w:pPr>
          </w:p>
        </w:tc>
      </w:tr>
    </w:tbl>
    <w:p w14:paraId="682C645B">
      <w:pPr>
        <w:adjustRightInd w:val="0"/>
        <w:snapToGrid w:val="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t>说明：密封情况填写“完好”，未按第二章供应商须知6.1密封要求密封的响应文件，</w:t>
      </w:r>
      <w:r>
        <w:rPr>
          <w:rFonts w:hint="eastAsia" w:ascii="Times New Roman" w:hAnsi="Times New Roman" w:eastAsia="仿宋_GB2312" w:cs="Times New Roman"/>
          <w:color w:val="auto"/>
          <w:sz w:val="24"/>
          <w:szCs w:val="24"/>
          <w:highlight w:val="none"/>
          <w:lang w:eastAsia="zh-CN"/>
        </w:rPr>
        <w:t>采购人</w:t>
      </w:r>
      <w:r>
        <w:rPr>
          <w:rFonts w:hint="default" w:ascii="Times New Roman" w:hAnsi="Times New Roman" w:eastAsia="仿宋_GB2312" w:cs="Times New Roman"/>
          <w:color w:val="auto"/>
          <w:sz w:val="24"/>
          <w:szCs w:val="24"/>
          <w:highlight w:val="none"/>
        </w:rPr>
        <w:t>有权拒绝接收。</w:t>
      </w:r>
    </w:p>
    <w:p w14:paraId="6D54BDD1">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代表                              记录人</w:t>
      </w:r>
    </w:p>
    <w:p w14:paraId="6B9910FC">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附件2</w:t>
      </w:r>
    </w:p>
    <w:p w14:paraId="618ABED2">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3A2778ED">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问题澄清通知</w:t>
      </w:r>
    </w:p>
    <w:p w14:paraId="78C1A818">
      <w:pPr>
        <w:pStyle w:val="30"/>
        <w:rPr>
          <w:rFonts w:hint="default" w:ascii="Times New Roman" w:hAnsi="Times New Roman" w:cs="Times New Roman"/>
          <w:color w:val="auto"/>
          <w:highlight w:val="none"/>
        </w:rPr>
      </w:pPr>
    </w:p>
    <w:p w14:paraId="5B26ECDA">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  （供应商名称）    </w:t>
      </w:r>
      <w:r>
        <w:rPr>
          <w:rFonts w:hint="default" w:ascii="Times New Roman" w:hAnsi="Times New Roman" w:eastAsia="仿宋_GB2312" w:cs="Times New Roman"/>
          <w:color w:val="auto"/>
          <w:sz w:val="28"/>
          <w:szCs w:val="28"/>
          <w:highlight w:val="none"/>
        </w:rPr>
        <w:t>：</w:t>
      </w:r>
    </w:p>
    <w:p w14:paraId="4A248236">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u w:val="single"/>
          <w:lang w:eastAsia="zh-CN"/>
        </w:rPr>
        <w:t>2025年工程项目优质劳务供应商招募项目</w:t>
      </w:r>
      <w:r>
        <w:rPr>
          <w:rFonts w:hint="default" w:ascii="Times New Roman" w:hAnsi="Times New Roman" w:eastAsia="仿宋_GB2312" w:cs="Times New Roman"/>
          <w:color w:val="auto"/>
          <w:sz w:val="28"/>
          <w:szCs w:val="28"/>
          <w:highlight w:val="none"/>
        </w:rPr>
        <w:t>评审小组，对你方的响应文件进行了仔细的审查，现需你方对下列问题以书面形式予以澄清：</w:t>
      </w:r>
    </w:p>
    <w:p w14:paraId="75F48E57">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p w14:paraId="1AD78F9D">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p w14:paraId="0C45FC97">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请将上述问题的澄清于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时前递交至</w:t>
      </w:r>
      <w:r>
        <w:rPr>
          <w:rFonts w:hint="default" w:ascii="Times New Roman" w:hAnsi="Times New Roman" w:eastAsia="仿宋_GB2312" w:cs="Times New Roman"/>
          <w:color w:val="auto"/>
          <w:sz w:val="28"/>
          <w:szCs w:val="28"/>
          <w:highlight w:val="none"/>
          <w:u w:val="single"/>
        </w:rPr>
        <w:t xml:space="preserve">（详细地址） </w:t>
      </w:r>
      <w:r>
        <w:rPr>
          <w:rFonts w:hint="default" w:ascii="Times New Roman" w:hAnsi="Times New Roman" w:eastAsia="仿宋_GB2312" w:cs="Times New Roman"/>
          <w:color w:val="auto"/>
          <w:sz w:val="28"/>
          <w:szCs w:val="28"/>
          <w:highlight w:val="none"/>
        </w:rPr>
        <w:t>； 采用电子文件方式的，应在</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时前将原件上传电子采购平台。</w:t>
      </w:r>
    </w:p>
    <w:p w14:paraId="0A5C4B3A">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553A947F">
      <w:pPr>
        <w:adjustRightInd w:val="0"/>
        <w:snapToGrid w:val="0"/>
        <w:spacing w:line="600" w:lineRule="exact"/>
        <w:jc w:val="righ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u w:val="single"/>
          <w:lang w:eastAsia="zh-CN"/>
        </w:rPr>
        <w:t>2025年工程项目优质劳务供应商招募项目</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评审小组</w:t>
      </w:r>
    </w:p>
    <w:p w14:paraId="2B284258">
      <w:pPr>
        <w:adjustRightInd w:val="0"/>
        <w:snapToGrid w:val="0"/>
        <w:spacing w:line="600" w:lineRule="exact"/>
        <w:ind w:firstLine="4760" w:firstLineChars="17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评审小组组长：</w:t>
      </w:r>
    </w:p>
    <w:p w14:paraId="5D0399D4">
      <w:pPr>
        <w:adjustRightInd w:val="0"/>
        <w:snapToGrid w:val="0"/>
        <w:spacing w:line="600" w:lineRule="exact"/>
        <w:ind w:firstLine="5871" w:firstLineChars="209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1313EC02">
      <w:pPr>
        <w:widowControl/>
        <w:jc w:val="left"/>
        <w:rPr>
          <w:rFonts w:hint="default" w:ascii="Times New Roman" w:hAnsi="Times New Roman" w:cs="Times New Roman" w:eastAsiaTheme="majorEastAsia"/>
          <w:b/>
          <w:color w:val="auto"/>
          <w:sz w:val="28"/>
          <w:szCs w:val="28"/>
          <w:highlight w:val="none"/>
        </w:rPr>
      </w:pPr>
    </w:p>
    <w:p w14:paraId="721B9AD8">
      <w:pPr>
        <w:widowControl/>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231AE34C">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附件3</w:t>
      </w:r>
    </w:p>
    <w:p w14:paraId="6A7E56C1">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2926AD25">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问题的澄清</w:t>
      </w:r>
    </w:p>
    <w:p w14:paraId="4A2CF87F">
      <w:pPr>
        <w:pStyle w:val="30"/>
        <w:rPr>
          <w:rFonts w:hint="default" w:ascii="Times New Roman" w:hAnsi="Times New Roman" w:cs="Times New Roman"/>
          <w:color w:val="auto"/>
          <w:highlight w:val="none"/>
        </w:rPr>
      </w:pPr>
    </w:p>
    <w:p w14:paraId="20A4DB41">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eastAsia" w:ascii="Times New Roman" w:hAnsi="Times New Roman" w:eastAsia="仿宋_GB2312" w:cs="Times New Roman"/>
          <w:color w:val="auto"/>
          <w:sz w:val="28"/>
          <w:szCs w:val="28"/>
          <w:highlight w:val="none"/>
          <w:u w:val="single"/>
          <w:lang w:eastAsia="zh-CN"/>
        </w:rPr>
        <w:t>2025年工程项目优质劳务供应商招募项目</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评审小组：</w:t>
      </w:r>
    </w:p>
    <w:p w14:paraId="56B02DCD">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问题澄清通知（编号：）已收悉，现澄清如下：</w:t>
      </w:r>
    </w:p>
    <w:p w14:paraId="3F34D079">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p w14:paraId="3C3B1332">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p w14:paraId="591DCA6D">
      <w:pPr>
        <w:adjustRightInd w:val="0"/>
        <w:snapToGrid w:val="0"/>
        <w:spacing w:line="600" w:lineRule="exact"/>
        <w:ind w:firstLine="570"/>
        <w:jc w:val="left"/>
        <w:rPr>
          <w:rFonts w:hint="default" w:ascii="Times New Roman" w:hAnsi="Times New Roman" w:cs="Times New Roman" w:eastAsiaTheme="majorEastAsia"/>
          <w:b/>
          <w:color w:val="auto"/>
          <w:sz w:val="28"/>
          <w:szCs w:val="28"/>
          <w:highlight w:val="none"/>
        </w:rPr>
      </w:pPr>
    </w:p>
    <w:p w14:paraId="7C5B34E5">
      <w:pPr>
        <w:adjustRightInd w:val="0"/>
        <w:snapToGrid w:val="0"/>
        <w:spacing w:line="600" w:lineRule="exact"/>
        <w:ind w:firstLine="2520" w:firstLineChars="9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供应商：（公章）</w:t>
      </w:r>
    </w:p>
    <w:p w14:paraId="78C66398">
      <w:pPr>
        <w:adjustRightInd w:val="0"/>
        <w:snapToGrid w:val="0"/>
        <w:spacing w:line="600" w:lineRule="exact"/>
        <w:ind w:firstLine="2520" w:firstLineChars="9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法定代表人或委托代理人：（签字或盖章）</w:t>
      </w:r>
    </w:p>
    <w:p w14:paraId="2335E239">
      <w:pPr>
        <w:adjustRightInd w:val="0"/>
        <w:snapToGrid w:val="0"/>
        <w:spacing w:line="600" w:lineRule="exact"/>
        <w:ind w:firstLine="5451" w:firstLineChars="194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3AF339EE">
      <w:pPr>
        <w:adjustRightInd w:val="0"/>
        <w:snapToGrid w:val="0"/>
        <w:spacing w:line="600" w:lineRule="exact"/>
        <w:jc w:val="left"/>
        <w:rPr>
          <w:rFonts w:hint="default" w:ascii="Times New Roman" w:hAnsi="Times New Roman" w:eastAsia="仿宋_GB2312" w:cs="Times New Roman"/>
          <w:color w:val="auto"/>
          <w:sz w:val="28"/>
          <w:szCs w:val="28"/>
          <w:highlight w:val="none"/>
        </w:rPr>
      </w:pPr>
    </w:p>
    <w:p w14:paraId="4827C393">
      <w:pPr>
        <w:widowControl/>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45FE13CC">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附件4</w:t>
      </w:r>
    </w:p>
    <w:p w14:paraId="2569C47E">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585BE80D">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中选通知书</w:t>
      </w:r>
    </w:p>
    <w:p w14:paraId="296ECDF2">
      <w:pPr>
        <w:pStyle w:val="30"/>
        <w:rPr>
          <w:rFonts w:hint="default" w:ascii="Times New Roman" w:hAnsi="Times New Roman" w:cs="Times New Roman"/>
          <w:color w:val="auto"/>
          <w:highlight w:val="none"/>
        </w:rPr>
      </w:pPr>
    </w:p>
    <w:p w14:paraId="40673B8B">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  （中选供应商名称）    </w:t>
      </w:r>
      <w:r>
        <w:rPr>
          <w:rFonts w:hint="default" w:ascii="Times New Roman" w:hAnsi="Times New Roman" w:eastAsia="仿宋_GB2312" w:cs="Times New Roman"/>
          <w:color w:val="auto"/>
          <w:sz w:val="28"/>
          <w:szCs w:val="28"/>
          <w:highlight w:val="none"/>
        </w:rPr>
        <w:t>：</w:t>
      </w:r>
    </w:p>
    <w:p w14:paraId="452FB890">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你方递交的响应文件已被我方接受，你方已被确认为我公司</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eastAsia="zh-CN"/>
        </w:rPr>
        <w:t>2025年工程项目优质劳务供应商招募项目</w:t>
      </w:r>
      <w:r>
        <w:rPr>
          <w:rFonts w:hint="default" w:ascii="Times New Roman" w:hAnsi="Times New Roman" w:eastAsia="仿宋_GB2312" w:cs="Times New Roman"/>
          <w:color w:val="auto"/>
          <w:sz w:val="28"/>
          <w:szCs w:val="28"/>
          <w:highlight w:val="none"/>
          <w:u w:val="single"/>
        </w:rPr>
        <w:t xml:space="preserve">采购对象 </w:t>
      </w:r>
      <w:r>
        <w:rPr>
          <w:rFonts w:hint="default" w:ascii="Times New Roman" w:hAnsi="Times New Roman" w:eastAsia="仿宋_GB2312" w:cs="Times New Roman"/>
          <w:color w:val="auto"/>
          <w:sz w:val="28"/>
          <w:szCs w:val="28"/>
          <w:highlight w:val="none"/>
        </w:rPr>
        <w:t>。</w:t>
      </w:r>
    </w:p>
    <w:p w14:paraId="1633F43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请你方在接到本通知书后的</w:t>
      </w:r>
      <w:r>
        <w:rPr>
          <w:rFonts w:hint="eastAsia"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日内到</w:t>
      </w:r>
      <w:r>
        <w:rPr>
          <w:rFonts w:hint="default" w:ascii="Times New Roman" w:hAnsi="Times New Roman" w:eastAsia="仿宋_GB2312" w:cs="Times New Roman"/>
          <w:color w:val="auto"/>
          <w:sz w:val="28"/>
          <w:szCs w:val="28"/>
          <w:highlight w:val="none"/>
          <w:u w:val="single"/>
        </w:rPr>
        <w:t xml:space="preserve"> 广州市越秀区大沙头路3号 </w:t>
      </w:r>
      <w:r>
        <w:rPr>
          <w:rFonts w:hint="default" w:ascii="Times New Roman" w:hAnsi="Times New Roman" w:eastAsia="仿宋_GB2312" w:cs="Times New Roman"/>
          <w:color w:val="auto"/>
          <w:sz w:val="28"/>
          <w:szCs w:val="28"/>
          <w:highlight w:val="none"/>
        </w:rPr>
        <w:t>与我方签订</w:t>
      </w:r>
      <w:r>
        <w:rPr>
          <w:rFonts w:hint="eastAsia" w:ascii="Times New Roman" w:hAnsi="Times New Roman" w:eastAsia="仿宋_GB2312" w:cs="Times New Roman"/>
          <w:color w:val="auto"/>
          <w:sz w:val="28"/>
          <w:szCs w:val="28"/>
          <w:highlight w:val="none"/>
          <w:lang w:val="en-US" w:eastAsia="zh-CN"/>
        </w:rPr>
        <w:t>协议</w:t>
      </w:r>
      <w:r>
        <w:rPr>
          <w:rFonts w:hint="default" w:ascii="Times New Roman" w:hAnsi="Times New Roman" w:eastAsia="仿宋_GB2312" w:cs="Times New Roman"/>
          <w:color w:val="auto"/>
          <w:sz w:val="28"/>
          <w:szCs w:val="28"/>
          <w:highlight w:val="none"/>
        </w:rPr>
        <w:t>，逾期视为自动放弃中选资格。</w:t>
      </w:r>
    </w:p>
    <w:p w14:paraId="1EACDD4F">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767F750D">
      <w:pPr>
        <w:adjustRightInd w:val="0"/>
        <w:snapToGrid w:val="0"/>
        <w:spacing w:line="600" w:lineRule="exact"/>
        <w:jc w:val="righ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rPr>
        <w:t>（公章）</w:t>
      </w:r>
    </w:p>
    <w:p w14:paraId="6B557F84">
      <w:pPr>
        <w:adjustRightInd w:val="0"/>
        <w:snapToGrid w:val="0"/>
        <w:spacing w:line="600" w:lineRule="exact"/>
        <w:ind w:firstLine="5451" w:firstLineChars="194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67A745C5">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723123F6">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6C727888">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2344E460">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2A4FCCB9">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014E63A7">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5A9C5756">
      <w:pPr>
        <w:widowControl/>
        <w:jc w:val="left"/>
        <w:rPr>
          <w:rFonts w:hint="default" w:ascii="Times New Roman" w:hAnsi="Times New Roman" w:eastAsia="方正小标宋简体" w:cs="Times New Roman"/>
          <w:bCs/>
          <w:color w:val="auto"/>
          <w:sz w:val="36"/>
          <w:szCs w:val="32"/>
          <w:highlight w:val="none"/>
        </w:rPr>
      </w:pPr>
      <w:r>
        <w:rPr>
          <w:rFonts w:hint="default" w:ascii="Times New Roman" w:hAnsi="Times New Roman" w:cs="Times New Roman"/>
          <w:color w:val="auto"/>
          <w:highlight w:val="none"/>
        </w:rPr>
        <w:br w:type="page"/>
      </w:r>
    </w:p>
    <w:p w14:paraId="76D640DE">
      <w:pPr>
        <w:pStyle w:val="3"/>
        <w:rPr>
          <w:rFonts w:hint="default" w:ascii="Times New Roman" w:hAnsi="Times New Roman" w:cs="Times New Roman"/>
          <w:color w:val="auto"/>
          <w:highlight w:val="none"/>
        </w:rPr>
      </w:pPr>
      <w:bookmarkStart w:id="6" w:name="_Toc15691"/>
      <w:r>
        <w:rPr>
          <w:rFonts w:hint="default" w:ascii="Times New Roman" w:hAnsi="Times New Roman" w:cs="Times New Roman"/>
          <w:color w:val="auto"/>
          <w:highlight w:val="none"/>
        </w:rPr>
        <w:t>第三章</w:t>
      </w:r>
      <w:bookmarkEnd w:id="6"/>
    </w:p>
    <w:p w14:paraId="1434894A">
      <w:pPr>
        <w:pStyle w:val="4"/>
        <w:rPr>
          <w:rFonts w:hint="eastAsia" w:ascii="Times New Roman" w:hAnsi="Times New Roman" w:eastAsia="方正小标宋简体" w:cs="Times New Roman"/>
          <w:color w:val="auto"/>
          <w:highlight w:val="none"/>
          <w:lang w:eastAsia="zh-CN"/>
        </w:rPr>
      </w:pPr>
      <w:bookmarkStart w:id="7" w:name="_Toc22423"/>
      <w:r>
        <w:rPr>
          <w:rFonts w:hint="eastAsia" w:ascii="Times New Roman" w:hAnsi="Times New Roman" w:cs="Times New Roman"/>
          <w:color w:val="auto"/>
          <w:highlight w:val="none"/>
          <w:lang w:eastAsia="zh-CN"/>
        </w:rPr>
        <w:t>采购方法</w:t>
      </w:r>
      <w:bookmarkEnd w:id="7"/>
    </w:p>
    <w:p w14:paraId="08653787">
      <w:pPr>
        <w:adjustRightInd w:val="0"/>
        <w:snapToGrid w:val="0"/>
        <w:spacing w:line="600" w:lineRule="exact"/>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公开招募</w:t>
      </w:r>
    </w:p>
    <w:tbl>
      <w:tblPr>
        <w:tblStyle w:val="18"/>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174"/>
      </w:tblGrid>
      <w:tr w14:paraId="53FC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59" w:type="dxa"/>
            <w:vAlign w:val="center"/>
          </w:tcPr>
          <w:p w14:paraId="66F3FFA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1.招募准备</w:t>
            </w:r>
          </w:p>
        </w:tc>
        <w:tc>
          <w:tcPr>
            <w:tcW w:w="8174" w:type="dxa"/>
            <w:vAlign w:val="center"/>
          </w:tcPr>
          <w:p w14:paraId="2EB4315C">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 xml:space="preserve"> 资格审查执行第二章供应商须知的规定</w:t>
            </w:r>
          </w:p>
          <w:p w14:paraId="4FF4A840">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 xml:space="preserve"> 响应文件提交截止后，响应供应商不足</w:t>
            </w:r>
            <w:r>
              <w:rPr>
                <w:rFonts w:hint="eastAsia" w:ascii="Times New Roman" w:hAnsi="Times New Roman" w:eastAsia="仿宋_GB2312" w:cs="Times New Roman"/>
                <w:color w:val="auto"/>
                <w:sz w:val="24"/>
                <w:szCs w:val="24"/>
                <w:highlight w:val="none"/>
                <w:lang w:val="en-US" w:eastAsia="zh-CN"/>
              </w:rPr>
              <w:t>12</w:t>
            </w:r>
            <w:r>
              <w:rPr>
                <w:rFonts w:hint="default" w:ascii="Times New Roman" w:hAnsi="Times New Roman" w:eastAsia="仿宋_GB2312" w:cs="Times New Roman"/>
                <w:color w:val="auto"/>
                <w:sz w:val="24"/>
                <w:szCs w:val="24"/>
                <w:highlight w:val="none"/>
              </w:rPr>
              <w:t>家，或通过初步评审的供应商不足</w:t>
            </w:r>
            <w:r>
              <w:rPr>
                <w:rFonts w:hint="eastAsia" w:ascii="Times New Roman" w:hAnsi="Times New Roman" w:eastAsia="仿宋_GB2312" w:cs="Times New Roman"/>
                <w:color w:val="auto"/>
                <w:sz w:val="24"/>
                <w:szCs w:val="24"/>
                <w:highlight w:val="none"/>
                <w:lang w:val="en-US" w:eastAsia="zh-CN"/>
              </w:rPr>
              <w:t>12</w:t>
            </w:r>
            <w:r>
              <w:rPr>
                <w:rFonts w:hint="default" w:ascii="Times New Roman" w:hAnsi="Times New Roman" w:eastAsia="仿宋_GB2312" w:cs="Times New Roman"/>
                <w:color w:val="auto"/>
                <w:sz w:val="24"/>
                <w:szCs w:val="24"/>
                <w:highlight w:val="none"/>
              </w:rPr>
              <w:t>家的，招募活动可继续进行，也可重新组织招募</w:t>
            </w:r>
          </w:p>
        </w:tc>
      </w:tr>
      <w:tr w14:paraId="2B11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59" w:type="dxa"/>
            <w:vAlign w:val="center"/>
          </w:tcPr>
          <w:p w14:paraId="79A45B4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2.评审规则</w:t>
            </w:r>
          </w:p>
        </w:tc>
        <w:tc>
          <w:tcPr>
            <w:tcW w:w="8174" w:type="dxa"/>
            <w:vAlign w:val="center"/>
          </w:tcPr>
          <w:p w14:paraId="013824C7">
            <w:pPr>
              <w:adjustRightInd w:val="0"/>
              <w:snapToGrid w:val="0"/>
              <w:ind w:left="458" w:hanging="458" w:hangingChars="191"/>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2.1评审地址：</w:t>
            </w:r>
            <w:r>
              <w:rPr>
                <w:rFonts w:hint="default" w:ascii="Times New Roman" w:hAnsi="Times New Roman" w:eastAsia="仿宋_GB2312" w:cs="Times New Roman"/>
                <w:color w:val="auto"/>
                <w:sz w:val="24"/>
                <w:szCs w:val="24"/>
                <w:highlight w:val="none"/>
                <w:u w:val="single"/>
              </w:rPr>
              <w:t xml:space="preserve">广州市越秀区大沙头路3号  </w:t>
            </w:r>
          </w:p>
          <w:p w14:paraId="31583FEC">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供应商依据</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规定的时间和地点递交响应文件</w:t>
            </w:r>
          </w:p>
        </w:tc>
      </w:tr>
      <w:tr w14:paraId="489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959" w:type="dxa"/>
            <w:vAlign w:val="center"/>
          </w:tcPr>
          <w:p w14:paraId="54A79ED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3.中选规则</w:t>
            </w:r>
          </w:p>
        </w:tc>
        <w:tc>
          <w:tcPr>
            <w:tcW w:w="8174" w:type="dxa"/>
            <w:vAlign w:val="center"/>
          </w:tcPr>
          <w:p w14:paraId="152D184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评审小组按照</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确定的评审办法对供应商进行综合评分</w:t>
            </w:r>
          </w:p>
          <w:p w14:paraId="49438283">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3.1当通过初步评审的供应商大于等于</w:t>
            </w:r>
            <w:r>
              <w:rPr>
                <w:rFonts w:hint="eastAsia" w:ascii="Times New Roman" w:hAnsi="Times New Roman" w:eastAsia="仿宋_GB2312" w:cs="Times New Roman"/>
                <w:color w:val="auto"/>
                <w:sz w:val="24"/>
                <w:szCs w:val="24"/>
                <w:highlight w:val="none"/>
                <w:lang w:val="en-US" w:eastAsia="zh-CN"/>
              </w:rPr>
              <w:t>12</w:t>
            </w:r>
            <w:r>
              <w:rPr>
                <w:rFonts w:hint="default" w:ascii="Times New Roman" w:hAnsi="Times New Roman" w:eastAsia="仿宋_GB2312" w:cs="Times New Roman"/>
                <w:color w:val="auto"/>
                <w:sz w:val="24"/>
                <w:szCs w:val="24"/>
                <w:highlight w:val="none"/>
              </w:rPr>
              <w:t>家，且小于等于</w:t>
            </w:r>
            <w:r>
              <w:rPr>
                <w:rFonts w:hint="eastAsia" w:ascii="Times New Roman" w:hAnsi="Times New Roman" w:eastAsia="仿宋_GB2312" w:cs="Times New Roman"/>
                <w:color w:val="auto"/>
                <w:sz w:val="24"/>
                <w:szCs w:val="24"/>
                <w:highlight w:val="none"/>
                <w:lang w:val="en-US" w:eastAsia="zh-CN"/>
              </w:rPr>
              <w:t>12</w:t>
            </w:r>
            <w:r>
              <w:rPr>
                <w:rFonts w:hint="default" w:ascii="Times New Roman" w:hAnsi="Times New Roman" w:eastAsia="仿宋_GB2312" w:cs="Times New Roman"/>
                <w:color w:val="auto"/>
                <w:sz w:val="24"/>
                <w:szCs w:val="24"/>
                <w:highlight w:val="none"/>
              </w:rPr>
              <w:t>家时，取所有通过初步评审的供应商确定为中选供应商。</w:t>
            </w:r>
          </w:p>
          <w:p w14:paraId="3D40D1BD">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3.2当通过资格审查的申请人大于</w:t>
            </w:r>
            <w:r>
              <w:rPr>
                <w:rFonts w:hint="eastAsia" w:ascii="Times New Roman" w:hAnsi="Times New Roman" w:eastAsia="仿宋_GB2312" w:cs="Times New Roman"/>
                <w:color w:val="auto"/>
                <w:sz w:val="24"/>
                <w:szCs w:val="24"/>
                <w:highlight w:val="none"/>
                <w:lang w:val="en-US" w:eastAsia="zh-CN"/>
              </w:rPr>
              <w:t>12</w:t>
            </w:r>
            <w:r>
              <w:rPr>
                <w:rFonts w:hint="default" w:ascii="Times New Roman" w:hAnsi="Times New Roman" w:eastAsia="仿宋_GB2312" w:cs="Times New Roman"/>
                <w:color w:val="auto"/>
                <w:sz w:val="24"/>
                <w:szCs w:val="24"/>
                <w:highlight w:val="none"/>
              </w:rPr>
              <w:t>家时，则按综合评分得分从高到低排序选取</w:t>
            </w:r>
            <w:r>
              <w:rPr>
                <w:rFonts w:hint="eastAsia" w:ascii="Times New Roman" w:hAnsi="Times New Roman" w:eastAsia="仿宋_GB2312" w:cs="Times New Roman"/>
                <w:color w:val="auto"/>
                <w:sz w:val="24"/>
                <w:szCs w:val="24"/>
                <w:highlight w:val="none"/>
                <w:lang w:val="en-US" w:eastAsia="zh-CN"/>
              </w:rPr>
              <w:t>前12</w:t>
            </w:r>
            <w:r>
              <w:rPr>
                <w:rFonts w:hint="default" w:ascii="Times New Roman" w:hAnsi="Times New Roman" w:eastAsia="仿宋_GB2312" w:cs="Times New Roman"/>
                <w:color w:val="auto"/>
                <w:sz w:val="24"/>
                <w:szCs w:val="24"/>
                <w:highlight w:val="none"/>
              </w:rPr>
              <w:t>家确定为中选供应商。</w:t>
            </w:r>
          </w:p>
          <w:p w14:paraId="080023A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3.3若供应商得分相同的，则名次并列，占用名额；若因并列名次的供应商数量过多，导致超出中选供应商上限，则以详细评审商务部分得分高的排前；若详细评审商务部分也相同的，则按提交《响应意向回执》时间先后确定中选供应商。</w:t>
            </w:r>
          </w:p>
        </w:tc>
      </w:tr>
      <w:tr w14:paraId="0DBE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59" w:type="dxa"/>
            <w:vAlign w:val="center"/>
          </w:tcPr>
          <w:p w14:paraId="3D914F5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4.中选结果公告</w:t>
            </w:r>
          </w:p>
        </w:tc>
        <w:tc>
          <w:tcPr>
            <w:tcW w:w="8174" w:type="dxa"/>
            <w:vAlign w:val="center"/>
          </w:tcPr>
          <w:p w14:paraId="67911595">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在</w:t>
            </w:r>
            <w:r>
              <w:rPr>
                <w:rFonts w:hint="default" w:ascii="Times New Roman" w:hAnsi="Times New Roman" w:eastAsia="仿宋_GB2312" w:cs="Times New Roman"/>
                <w:color w:val="auto"/>
                <w:sz w:val="24"/>
                <w:szCs w:val="24"/>
                <w:highlight w:val="none"/>
                <w:u w:val="single"/>
              </w:rPr>
              <w:t xml:space="preserve"> 广州国企阳光采购信息发布</w:t>
            </w:r>
            <w:r>
              <w:rPr>
                <w:rFonts w:hint="eastAsia" w:ascii="Times New Roman" w:hAnsi="Times New Roman" w:eastAsia="仿宋_GB2312" w:cs="Times New Roman"/>
                <w:color w:val="auto"/>
                <w:sz w:val="24"/>
                <w:szCs w:val="24"/>
                <w:highlight w:val="none"/>
                <w:u w:val="single"/>
                <w:lang w:eastAsia="zh-CN"/>
              </w:rPr>
              <w:t>、</w:t>
            </w:r>
            <w:r>
              <w:rPr>
                <w:rFonts w:hint="eastAsia" w:ascii="Times New Roman" w:hAnsi="Times New Roman" w:eastAsia="仿宋_GB2312" w:cs="Times New Roman"/>
                <w:color w:val="auto"/>
                <w:sz w:val="24"/>
                <w:szCs w:val="24"/>
                <w:highlight w:val="none"/>
                <w:u w:val="single"/>
                <w:lang w:val="en-US" w:eastAsia="zh-CN"/>
              </w:rPr>
              <w:t>采购人官网</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rPr>
              <w:t>平台公告中选供应商名单</w:t>
            </w:r>
          </w:p>
        </w:tc>
      </w:tr>
      <w:tr w14:paraId="181D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14:paraId="5C1D1A7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5.中选通知书</w:t>
            </w:r>
          </w:p>
        </w:tc>
        <w:tc>
          <w:tcPr>
            <w:tcW w:w="8174" w:type="dxa"/>
            <w:vAlign w:val="center"/>
          </w:tcPr>
          <w:p w14:paraId="66C2D7BD">
            <w:pPr>
              <w:adjustRightInd w:val="0"/>
              <w:snapToGrid w:val="0"/>
              <w:ind w:left="1" w:firstLine="2"/>
              <w:jc w:val="left"/>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采购人</w:t>
            </w:r>
            <w:r>
              <w:rPr>
                <w:rFonts w:hint="default" w:ascii="Times New Roman" w:hAnsi="Times New Roman" w:eastAsia="仿宋_GB2312" w:cs="Times New Roman"/>
                <w:color w:val="auto"/>
                <w:sz w:val="24"/>
                <w:szCs w:val="24"/>
                <w:highlight w:val="none"/>
              </w:rPr>
              <w:t>应在确定中选供应商后及时向其发出中选通知书。</w:t>
            </w:r>
          </w:p>
        </w:tc>
      </w:tr>
      <w:tr w14:paraId="4EB2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vAlign w:val="center"/>
          </w:tcPr>
          <w:p w14:paraId="33967620">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6.签订合同</w:t>
            </w:r>
          </w:p>
        </w:tc>
        <w:tc>
          <w:tcPr>
            <w:tcW w:w="8174" w:type="dxa"/>
            <w:vAlign w:val="center"/>
          </w:tcPr>
          <w:p w14:paraId="26786252">
            <w:pPr>
              <w:adjustRightInd w:val="0"/>
              <w:snapToGrid w:val="0"/>
              <w:ind w:left="1" w:firstLine="2"/>
              <w:jc w:val="left"/>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采购人</w:t>
            </w:r>
            <w:r>
              <w:rPr>
                <w:rFonts w:hint="default" w:ascii="Times New Roman" w:hAnsi="Times New Roman" w:eastAsia="仿宋_GB2312" w:cs="Times New Roman"/>
                <w:color w:val="auto"/>
                <w:sz w:val="24"/>
                <w:szCs w:val="24"/>
                <w:highlight w:val="none"/>
              </w:rPr>
              <w:t xml:space="preserve">在发出中选通知书后 </w:t>
            </w:r>
            <w:r>
              <w:rPr>
                <w:rFonts w:hint="eastAsia" w:ascii="Times New Roman" w:hAnsi="Times New Roman" w:eastAsia="仿宋_GB2312" w:cs="Times New Roman"/>
                <w:color w:val="auto"/>
                <w:sz w:val="24"/>
                <w:szCs w:val="24"/>
                <w:highlight w:val="none"/>
                <w:u w:val="single"/>
                <w:lang w:val="en-US" w:eastAsia="zh-CN"/>
              </w:rPr>
              <w:t>30</w:t>
            </w:r>
            <w:r>
              <w:rPr>
                <w:rFonts w:hint="default" w:ascii="Times New Roman" w:hAnsi="Times New Roman" w:eastAsia="仿宋_GB2312" w:cs="Times New Roman"/>
                <w:color w:val="auto"/>
                <w:sz w:val="24"/>
                <w:szCs w:val="24"/>
                <w:highlight w:val="none"/>
              </w:rPr>
              <w:t>日内同中选供应商签订书面框架协议</w:t>
            </w:r>
          </w:p>
        </w:tc>
      </w:tr>
    </w:tbl>
    <w:p w14:paraId="09461707">
      <w:pPr>
        <w:widowControl/>
        <w:jc w:val="left"/>
        <w:rPr>
          <w:rFonts w:hint="default" w:ascii="Times New Roman" w:hAnsi="Times New Roman" w:eastAsia="方正小标宋简体" w:cs="Times New Roman"/>
          <w:bCs/>
          <w:color w:val="auto"/>
          <w:kern w:val="44"/>
          <w:sz w:val="44"/>
          <w:szCs w:val="44"/>
          <w:highlight w:val="none"/>
        </w:rPr>
      </w:pPr>
    </w:p>
    <w:p w14:paraId="3BA7395B">
      <w:pPr>
        <w:pStyle w:val="3"/>
        <w:keepNext/>
        <w:keepLines/>
        <w:pageBreakBefore w:val="0"/>
        <w:widowControl w:val="0"/>
        <w:kinsoku/>
        <w:wordWrap/>
        <w:overflowPunct/>
        <w:topLinePunct w:val="0"/>
        <w:autoSpaceDE/>
        <w:autoSpaceDN/>
        <w:bidi w:val="0"/>
        <w:adjustRightInd/>
        <w:snapToGrid/>
        <w:spacing w:before="0" w:after="0" w:line="579" w:lineRule="auto"/>
        <w:textAlignment w:val="auto"/>
        <w:rPr>
          <w:rFonts w:hint="default" w:ascii="Times New Roman" w:hAnsi="Times New Roman" w:cs="Times New Roman"/>
          <w:color w:val="auto"/>
          <w:highlight w:val="none"/>
        </w:rPr>
      </w:pPr>
      <w:bookmarkStart w:id="8" w:name="_Toc8134"/>
      <w:r>
        <w:rPr>
          <w:rFonts w:hint="default" w:ascii="Times New Roman" w:hAnsi="Times New Roman" w:cs="Times New Roman"/>
          <w:color w:val="auto"/>
          <w:highlight w:val="none"/>
        </w:rPr>
        <w:t>第四章</w:t>
      </w:r>
      <w:bookmarkEnd w:id="8"/>
    </w:p>
    <w:p w14:paraId="5D607CD3">
      <w:pPr>
        <w:pStyle w:val="3"/>
        <w:keepNext/>
        <w:keepLines/>
        <w:pageBreakBefore w:val="0"/>
        <w:widowControl w:val="0"/>
        <w:kinsoku/>
        <w:wordWrap/>
        <w:overflowPunct/>
        <w:topLinePunct w:val="0"/>
        <w:autoSpaceDE/>
        <w:autoSpaceDN/>
        <w:bidi w:val="0"/>
        <w:adjustRightInd/>
        <w:snapToGrid/>
        <w:spacing w:before="0" w:after="0" w:line="579" w:lineRule="auto"/>
        <w:textAlignment w:val="auto"/>
        <w:rPr>
          <w:rFonts w:hint="default" w:ascii="Times New Roman" w:hAnsi="Times New Roman" w:cs="Times New Roman"/>
          <w:color w:val="auto"/>
          <w:highlight w:val="none"/>
        </w:rPr>
      </w:pPr>
      <w:bookmarkStart w:id="9" w:name="_Toc21619"/>
      <w:bookmarkStart w:id="10" w:name="_Toc88209941"/>
      <w:bookmarkStart w:id="11" w:name="_Toc87616378"/>
      <w:r>
        <w:rPr>
          <w:rFonts w:hint="default" w:ascii="Times New Roman" w:hAnsi="Times New Roman" w:cs="Times New Roman"/>
          <w:color w:val="auto"/>
          <w:highlight w:val="none"/>
        </w:rPr>
        <w:t>评审办法</w:t>
      </w:r>
      <w:bookmarkEnd w:id="9"/>
      <w:bookmarkEnd w:id="10"/>
      <w:bookmarkEnd w:id="11"/>
    </w:p>
    <w:p w14:paraId="2137AB4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1.评审方法</w:t>
      </w:r>
    </w:p>
    <w:p w14:paraId="17A845D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本次评审采用综合评分法。</w:t>
      </w:r>
    </w:p>
    <w:p w14:paraId="64EDF3E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可对</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中商务和技术条款设置带★号条款，带★号条款为实质性条款，供应商未实质性响应其中任一条款，其响应文件都将被否决。</w:t>
      </w:r>
    </w:p>
    <w:p w14:paraId="336297C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2.评审程序</w:t>
      </w:r>
    </w:p>
    <w:p w14:paraId="21A245D9">
      <w:pPr>
        <w:keepNext w:val="0"/>
        <w:keepLines w:val="0"/>
        <w:pageBreakBefore w:val="0"/>
        <w:widowControl w:val="0"/>
        <w:kinsoku/>
        <w:wordWrap/>
        <w:overflowPunct/>
        <w:topLinePunct w:val="0"/>
        <w:autoSpaceDE/>
        <w:autoSpaceDN/>
        <w:bidi w:val="0"/>
        <w:adjustRightInd w:val="0"/>
        <w:snapToGrid w:val="0"/>
        <w:spacing w:line="540" w:lineRule="exact"/>
        <w:ind w:firstLine="555"/>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 初步评审</w:t>
      </w:r>
    </w:p>
    <w:p w14:paraId="219470F2">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表4-1                      初步评审标准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405"/>
        <w:gridCol w:w="5250"/>
      </w:tblGrid>
      <w:tr w14:paraId="4734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jc w:val="center"/>
        </w:trPr>
        <w:tc>
          <w:tcPr>
            <w:tcW w:w="1356" w:type="dxa"/>
            <w:vAlign w:val="center"/>
          </w:tcPr>
          <w:p w14:paraId="35D205E0">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评审环节</w:t>
            </w:r>
          </w:p>
        </w:tc>
        <w:tc>
          <w:tcPr>
            <w:tcW w:w="2405" w:type="dxa"/>
            <w:vAlign w:val="center"/>
          </w:tcPr>
          <w:p w14:paraId="4F186153">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5250" w:type="dxa"/>
            <w:vAlign w:val="center"/>
          </w:tcPr>
          <w:p w14:paraId="7C3DEFA1">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评审标准</w:t>
            </w:r>
          </w:p>
        </w:tc>
      </w:tr>
      <w:tr w14:paraId="46E8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56" w:type="dxa"/>
            <w:vMerge w:val="restart"/>
            <w:vAlign w:val="center"/>
          </w:tcPr>
          <w:p w14:paraId="33C7F1A6">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形式评审</w:t>
            </w:r>
          </w:p>
        </w:tc>
        <w:tc>
          <w:tcPr>
            <w:tcW w:w="2405" w:type="dxa"/>
            <w:vAlign w:val="center"/>
          </w:tcPr>
          <w:p w14:paraId="51C15893">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供应商名称</w:t>
            </w:r>
          </w:p>
        </w:tc>
        <w:tc>
          <w:tcPr>
            <w:tcW w:w="5250" w:type="dxa"/>
            <w:vAlign w:val="center"/>
          </w:tcPr>
          <w:p w14:paraId="233198FD">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与营业执照（事业单位法人证书）、资质证书等证明性证书一致</w:t>
            </w:r>
          </w:p>
        </w:tc>
      </w:tr>
      <w:tr w14:paraId="6FD7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56" w:type="dxa"/>
            <w:vMerge w:val="continue"/>
            <w:vAlign w:val="center"/>
          </w:tcPr>
          <w:p w14:paraId="4FA53E29">
            <w:pPr>
              <w:adjustRightInd w:val="0"/>
              <w:snapToGrid w:val="0"/>
              <w:jc w:val="center"/>
              <w:rPr>
                <w:rFonts w:hint="default" w:ascii="Times New Roman" w:hAnsi="Times New Roman" w:eastAsia="仿宋_GB2312" w:cs="Times New Roman"/>
                <w:color w:val="auto"/>
                <w:sz w:val="24"/>
                <w:szCs w:val="24"/>
                <w:highlight w:val="none"/>
              </w:rPr>
            </w:pPr>
          </w:p>
        </w:tc>
        <w:tc>
          <w:tcPr>
            <w:tcW w:w="2405" w:type="dxa"/>
            <w:vAlign w:val="center"/>
          </w:tcPr>
          <w:p w14:paraId="2FB32971">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★响应意向回执</w:t>
            </w:r>
          </w:p>
        </w:tc>
        <w:tc>
          <w:tcPr>
            <w:tcW w:w="5250" w:type="dxa"/>
            <w:vAlign w:val="center"/>
          </w:tcPr>
          <w:p w14:paraId="253F993F">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有响应意向回执（加盖公章）</w:t>
            </w:r>
          </w:p>
        </w:tc>
      </w:tr>
      <w:tr w14:paraId="0E90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6" w:type="dxa"/>
            <w:vMerge w:val="continue"/>
            <w:vAlign w:val="center"/>
          </w:tcPr>
          <w:p w14:paraId="2C972328">
            <w:pPr>
              <w:adjustRightInd w:val="0"/>
              <w:snapToGrid w:val="0"/>
              <w:jc w:val="center"/>
              <w:rPr>
                <w:rFonts w:hint="default" w:ascii="Times New Roman" w:hAnsi="Times New Roman" w:cs="Times New Roman"/>
                <w:color w:val="auto"/>
                <w:sz w:val="24"/>
                <w:szCs w:val="24"/>
                <w:highlight w:val="none"/>
              </w:rPr>
            </w:pPr>
          </w:p>
        </w:tc>
        <w:tc>
          <w:tcPr>
            <w:tcW w:w="2405" w:type="dxa"/>
            <w:vAlign w:val="center"/>
          </w:tcPr>
          <w:p w14:paraId="2BE80AEE">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★响应函签字盖章</w:t>
            </w:r>
          </w:p>
        </w:tc>
        <w:tc>
          <w:tcPr>
            <w:tcW w:w="5250" w:type="dxa"/>
            <w:vAlign w:val="center"/>
          </w:tcPr>
          <w:p w14:paraId="254314AA">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有响应函，有法定代表人或其委托代理人签字并加盖单位章</w:t>
            </w:r>
          </w:p>
        </w:tc>
      </w:tr>
      <w:tr w14:paraId="4F80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6" w:type="dxa"/>
            <w:vMerge w:val="continue"/>
            <w:vAlign w:val="center"/>
          </w:tcPr>
          <w:p w14:paraId="35D0464F">
            <w:pPr>
              <w:adjustRightInd w:val="0"/>
              <w:snapToGrid w:val="0"/>
              <w:jc w:val="center"/>
              <w:rPr>
                <w:rFonts w:hint="default" w:ascii="Times New Roman" w:hAnsi="Times New Roman" w:eastAsia="仿宋_GB2312" w:cs="Times New Roman"/>
                <w:color w:val="auto"/>
                <w:sz w:val="24"/>
                <w:szCs w:val="24"/>
                <w:highlight w:val="none"/>
              </w:rPr>
            </w:pPr>
          </w:p>
        </w:tc>
        <w:tc>
          <w:tcPr>
            <w:tcW w:w="2405" w:type="dxa"/>
            <w:vAlign w:val="center"/>
          </w:tcPr>
          <w:p w14:paraId="77B76C1E">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★法定代表人授权委托</w:t>
            </w:r>
          </w:p>
        </w:tc>
        <w:tc>
          <w:tcPr>
            <w:tcW w:w="5250" w:type="dxa"/>
            <w:vAlign w:val="center"/>
          </w:tcPr>
          <w:p w14:paraId="11259329">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有授权书，授权书有法定代表人签字或盖章及其委托代理人签字并加盖单位公章</w:t>
            </w:r>
          </w:p>
        </w:tc>
      </w:tr>
      <w:tr w14:paraId="521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56" w:type="dxa"/>
            <w:vMerge w:val="restart"/>
            <w:vAlign w:val="center"/>
          </w:tcPr>
          <w:p w14:paraId="60D9E5F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资格评审</w:t>
            </w:r>
          </w:p>
        </w:tc>
        <w:tc>
          <w:tcPr>
            <w:tcW w:w="2405" w:type="dxa"/>
            <w:vAlign w:val="center"/>
          </w:tcPr>
          <w:p w14:paraId="71B81E1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★营业执照</w:t>
            </w:r>
          </w:p>
        </w:tc>
        <w:tc>
          <w:tcPr>
            <w:tcW w:w="5250" w:type="dxa"/>
            <w:vAlign w:val="center"/>
          </w:tcPr>
          <w:p w14:paraId="41CC6176">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有营业执照</w:t>
            </w:r>
          </w:p>
        </w:tc>
      </w:tr>
      <w:tr w14:paraId="637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56" w:type="dxa"/>
            <w:vMerge w:val="continue"/>
            <w:vAlign w:val="center"/>
          </w:tcPr>
          <w:p w14:paraId="36CF0B02">
            <w:pPr>
              <w:adjustRightInd w:val="0"/>
              <w:snapToGrid w:val="0"/>
              <w:jc w:val="center"/>
              <w:rPr>
                <w:rFonts w:hint="default" w:ascii="Times New Roman" w:hAnsi="Times New Roman" w:eastAsia="仿宋_GB2312" w:cs="Times New Roman"/>
                <w:color w:val="auto"/>
                <w:sz w:val="24"/>
                <w:szCs w:val="24"/>
                <w:highlight w:val="none"/>
              </w:rPr>
            </w:pPr>
          </w:p>
        </w:tc>
        <w:tc>
          <w:tcPr>
            <w:tcW w:w="2405" w:type="dxa"/>
            <w:vAlign w:val="center"/>
          </w:tcPr>
          <w:p w14:paraId="7384C186">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★资质证书</w:t>
            </w:r>
          </w:p>
        </w:tc>
        <w:tc>
          <w:tcPr>
            <w:tcW w:w="5250" w:type="dxa"/>
            <w:vAlign w:val="center"/>
          </w:tcPr>
          <w:p w14:paraId="069BE6AD">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有资质证书</w:t>
            </w:r>
          </w:p>
        </w:tc>
      </w:tr>
      <w:tr w14:paraId="2C27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56" w:type="dxa"/>
            <w:vMerge w:val="continue"/>
            <w:vAlign w:val="center"/>
          </w:tcPr>
          <w:p w14:paraId="61E0A8C5">
            <w:pPr>
              <w:adjustRightInd w:val="0"/>
              <w:snapToGrid w:val="0"/>
              <w:jc w:val="center"/>
              <w:rPr>
                <w:rFonts w:hint="default" w:ascii="Times New Roman" w:hAnsi="Times New Roman" w:eastAsia="仿宋_GB2312" w:cs="Times New Roman"/>
                <w:color w:val="auto"/>
                <w:sz w:val="24"/>
                <w:szCs w:val="24"/>
                <w:highlight w:val="none"/>
              </w:rPr>
            </w:pPr>
          </w:p>
        </w:tc>
        <w:tc>
          <w:tcPr>
            <w:tcW w:w="2405" w:type="dxa"/>
            <w:vAlign w:val="center"/>
          </w:tcPr>
          <w:p w14:paraId="1DDF629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4"/>
                <w:szCs w:val="24"/>
                <w:highlight w:val="none"/>
              </w:rPr>
              <w:t>安全生产许可证</w:t>
            </w:r>
          </w:p>
        </w:tc>
        <w:tc>
          <w:tcPr>
            <w:tcW w:w="5250" w:type="dxa"/>
            <w:vAlign w:val="center"/>
          </w:tcPr>
          <w:p w14:paraId="0FC187DC">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有安全生产许可证</w:t>
            </w:r>
          </w:p>
        </w:tc>
      </w:tr>
      <w:tr w14:paraId="37E5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6" w:type="dxa"/>
            <w:vMerge w:val="continue"/>
            <w:vAlign w:val="center"/>
          </w:tcPr>
          <w:p w14:paraId="1690C537">
            <w:pPr>
              <w:adjustRightInd w:val="0"/>
              <w:snapToGrid w:val="0"/>
              <w:jc w:val="center"/>
              <w:rPr>
                <w:rFonts w:hint="default" w:ascii="Times New Roman" w:hAnsi="Times New Roman" w:eastAsia="仿宋_GB2312" w:cs="Times New Roman"/>
                <w:color w:val="auto"/>
                <w:sz w:val="24"/>
                <w:szCs w:val="24"/>
                <w:highlight w:val="none"/>
              </w:rPr>
            </w:pPr>
          </w:p>
        </w:tc>
        <w:tc>
          <w:tcPr>
            <w:tcW w:w="2405" w:type="dxa"/>
            <w:vAlign w:val="center"/>
          </w:tcPr>
          <w:p w14:paraId="7FF1E7C2">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信誉情况证明材料</w:t>
            </w:r>
          </w:p>
        </w:tc>
        <w:tc>
          <w:tcPr>
            <w:tcW w:w="5250" w:type="dxa"/>
            <w:vAlign w:val="center"/>
          </w:tcPr>
          <w:p w14:paraId="6FEDECFB">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按</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第二章“供应商须知”第1.7条提交证明材料</w:t>
            </w:r>
          </w:p>
        </w:tc>
      </w:tr>
      <w:tr w14:paraId="48CC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56" w:type="dxa"/>
            <w:vMerge w:val="restart"/>
            <w:vAlign w:val="center"/>
          </w:tcPr>
          <w:p w14:paraId="2FB4B5ED">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响应性</w:t>
            </w:r>
          </w:p>
          <w:p w14:paraId="032FA69F">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评审</w:t>
            </w:r>
          </w:p>
        </w:tc>
        <w:tc>
          <w:tcPr>
            <w:tcW w:w="2405" w:type="dxa"/>
            <w:vAlign w:val="center"/>
          </w:tcPr>
          <w:p w14:paraId="45958AE6">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响应文件格式</w:t>
            </w:r>
          </w:p>
        </w:tc>
        <w:tc>
          <w:tcPr>
            <w:tcW w:w="5250" w:type="dxa"/>
            <w:vAlign w:val="center"/>
          </w:tcPr>
          <w:p w14:paraId="11E715A7">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符合</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“响应文件格式”要求</w:t>
            </w:r>
          </w:p>
        </w:tc>
      </w:tr>
      <w:tr w14:paraId="12F9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56" w:type="dxa"/>
            <w:vMerge w:val="continue"/>
            <w:vAlign w:val="center"/>
          </w:tcPr>
          <w:p w14:paraId="546E826D">
            <w:pPr>
              <w:adjustRightInd w:val="0"/>
              <w:snapToGrid w:val="0"/>
              <w:jc w:val="center"/>
              <w:rPr>
                <w:rFonts w:hint="default" w:ascii="Times New Roman" w:hAnsi="Times New Roman" w:eastAsia="仿宋_GB2312" w:cs="Times New Roman"/>
                <w:color w:val="auto"/>
                <w:sz w:val="24"/>
                <w:szCs w:val="24"/>
                <w:highlight w:val="none"/>
              </w:rPr>
            </w:pPr>
          </w:p>
        </w:tc>
        <w:tc>
          <w:tcPr>
            <w:tcW w:w="2405" w:type="dxa"/>
            <w:vAlign w:val="center"/>
          </w:tcPr>
          <w:p w14:paraId="676810C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其他</w:t>
            </w:r>
          </w:p>
        </w:tc>
        <w:tc>
          <w:tcPr>
            <w:tcW w:w="5250" w:type="dxa"/>
            <w:vAlign w:val="center"/>
          </w:tcPr>
          <w:p w14:paraId="47863F4B">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无</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规定的其他无效响应内容</w:t>
            </w:r>
          </w:p>
        </w:tc>
      </w:tr>
    </w:tbl>
    <w:p w14:paraId="123D626D">
      <w:pPr>
        <w:adjustRightInd w:val="0"/>
        <w:snapToGrid w:val="0"/>
        <w:spacing w:line="400" w:lineRule="exact"/>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说明：初步评审活动依照形式评审、资格评审、响应性评审顺序进行。</w:t>
      </w:r>
    </w:p>
    <w:p w14:paraId="6A8AEBD1">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2.2详细评审</w:t>
      </w:r>
    </w:p>
    <w:p w14:paraId="593D06C5">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对通过初步评审的响应文件进行详细评审。详细评审包括商务评审和技术评审。</w:t>
      </w:r>
    </w:p>
    <w:p w14:paraId="5AEEC841">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表4-2                      商务评审因素（</w:t>
      </w:r>
      <w:r>
        <w:rPr>
          <w:rFonts w:hint="default" w:ascii="Times New Roman" w:hAnsi="Times New Roman" w:eastAsia="仿宋_GB2312" w:cs="Times New Roman"/>
          <w:color w:val="auto"/>
          <w:sz w:val="28"/>
          <w:szCs w:val="28"/>
          <w:highlight w:val="none"/>
          <w:u w:val="single"/>
        </w:rPr>
        <w:t>60</w:t>
      </w:r>
      <w:r>
        <w:rPr>
          <w:rFonts w:hint="default" w:ascii="Times New Roman" w:hAnsi="Times New Roman" w:eastAsia="仿宋_GB2312" w:cs="Times New Roman"/>
          <w:color w:val="auto"/>
          <w:sz w:val="28"/>
          <w:szCs w:val="28"/>
          <w:highlight w:val="none"/>
        </w:rPr>
        <w:t>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379"/>
      </w:tblGrid>
      <w:tr w14:paraId="6753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817" w:type="dxa"/>
            <w:vAlign w:val="center"/>
          </w:tcPr>
          <w:p w14:paraId="11519D7F">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vAlign w:val="center"/>
          </w:tcPr>
          <w:p w14:paraId="150025B6">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6379" w:type="dxa"/>
            <w:vAlign w:val="center"/>
          </w:tcPr>
          <w:p w14:paraId="44E92AB9">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评分细则</w:t>
            </w:r>
          </w:p>
        </w:tc>
      </w:tr>
      <w:tr w14:paraId="32DD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17" w:type="dxa"/>
            <w:vAlign w:val="center"/>
          </w:tcPr>
          <w:p w14:paraId="26080C27">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1</w:t>
            </w:r>
          </w:p>
        </w:tc>
        <w:tc>
          <w:tcPr>
            <w:tcW w:w="1701" w:type="dxa"/>
            <w:vAlign w:val="center"/>
          </w:tcPr>
          <w:p w14:paraId="306EB99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项目业绩 （20分）</w:t>
            </w:r>
          </w:p>
        </w:tc>
        <w:tc>
          <w:tcPr>
            <w:tcW w:w="6379" w:type="dxa"/>
            <w:vAlign w:val="center"/>
          </w:tcPr>
          <w:p w14:paraId="13C75BAC">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w:t>
            </w: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年1月1日以来承接过的建筑或市政工程劳务施工业绩：</w:t>
            </w:r>
          </w:p>
          <w:p w14:paraId="24745DCB">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 单项合同金额200万元及以上的，每提供1项得5分；</w:t>
            </w:r>
          </w:p>
          <w:p w14:paraId="061655C7">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2.单项合同金额200万元以下的，每提供1项得</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分。</w:t>
            </w:r>
          </w:p>
          <w:p w14:paraId="6B612D75">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注：本项累计最多得20分，需提供合同关键页（含签订合同双方的单位名称、合同项目名称、合同金额、签订合同双方的落款盖章、签订日期的关键页）并加盖公章，否则无效。</w:t>
            </w:r>
          </w:p>
        </w:tc>
      </w:tr>
      <w:tr w14:paraId="5934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17" w:type="dxa"/>
            <w:vAlign w:val="center"/>
          </w:tcPr>
          <w:p w14:paraId="7B9C2C16">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2</w:t>
            </w:r>
          </w:p>
        </w:tc>
        <w:tc>
          <w:tcPr>
            <w:tcW w:w="1701" w:type="dxa"/>
            <w:vAlign w:val="center"/>
          </w:tcPr>
          <w:p w14:paraId="470FA0D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管理体系认证证书（</w:t>
            </w:r>
            <w:r>
              <w:rPr>
                <w:rFonts w:hint="eastAsia"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分）</w:t>
            </w:r>
          </w:p>
        </w:tc>
        <w:tc>
          <w:tcPr>
            <w:tcW w:w="6379" w:type="dxa"/>
            <w:vAlign w:val="center"/>
          </w:tcPr>
          <w:p w14:paraId="3096811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提供有效期内的质量管理体系认证、环境管理认证、职业健康管理认证证书，提供3项得</w:t>
            </w:r>
            <w:r>
              <w:rPr>
                <w:rFonts w:hint="eastAsia"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分，提供2项得</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分，提供1项得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分，未提供，不得分。</w:t>
            </w:r>
          </w:p>
          <w:p w14:paraId="6D08E4B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注：提供有效的认证证书复印件并加盖公章。</w:t>
            </w:r>
          </w:p>
        </w:tc>
      </w:tr>
      <w:tr w14:paraId="5FBE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817" w:type="dxa"/>
            <w:vAlign w:val="center"/>
          </w:tcPr>
          <w:p w14:paraId="00E6F7A6">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3</w:t>
            </w:r>
          </w:p>
        </w:tc>
        <w:tc>
          <w:tcPr>
            <w:tcW w:w="1701" w:type="dxa"/>
            <w:vAlign w:val="center"/>
          </w:tcPr>
          <w:p w14:paraId="082AE75A">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管理人员配备情况</w:t>
            </w:r>
          </w:p>
          <w:p w14:paraId="56AEB6E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25</w:t>
            </w:r>
            <w:r>
              <w:rPr>
                <w:rFonts w:hint="default" w:ascii="Times New Roman" w:hAnsi="Times New Roman" w:eastAsia="仿宋_GB2312" w:cs="Times New Roman"/>
                <w:color w:val="auto"/>
                <w:sz w:val="24"/>
                <w:szCs w:val="24"/>
                <w:highlight w:val="none"/>
              </w:rPr>
              <w:t>分）</w:t>
            </w:r>
          </w:p>
        </w:tc>
        <w:tc>
          <w:tcPr>
            <w:tcW w:w="6379" w:type="dxa"/>
            <w:vAlign w:val="center"/>
          </w:tcPr>
          <w:p w14:paraId="1944A690">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供应商具备符合工程劳务需求的主要人员架构：</w:t>
            </w:r>
          </w:p>
          <w:p w14:paraId="5241AB96">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管理人员配备有相应资格证书（包括从业资格证书等），每人得5分，最多</w:t>
            </w: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分。</w:t>
            </w:r>
          </w:p>
          <w:p w14:paraId="531F5685">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注：各岗位人员相互兼任的只计算一次分值；提供有效的证书复印件并加盖公章。</w:t>
            </w:r>
          </w:p>
        </w:tc>
      </w:tr>
    </w:tbl>
    <w:p w14:paraId="4161A1A9">
      <w:pP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br w:type="page"/>
      </w:r>
    </w:p>
    <w:p w14:paraId="5C5E8B53">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2.2.2技术评审</w:t>
      </w:r>
    </w:p>
    <w:p w14:paraId="3AE7CD94">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表4-3                      技术评审因素（</w:t>
      </w:r>
      <w:r>
        <w:rPr>
          <w:rFonts w:hint="default" w:ascii="Times New Roman" w:hAnsi="Times New Roman" w:eastAsia="仿宋_GB2312" w:cs="Times New Roman"/>
          <w:color w:val="auto"/>
          <w:sz w:val="28"/>
          <w:szCs w:val="28"/>
          <w:highlight w:val="none"/>
          <w:u w:val="single"/>
        </w:rPr>
        <w:t>40</w:t>
      </w:r>
      <w:r>
        <w:rPr>
          <w:rFonts w:hint="default" w:ascii="Times New Roman" w:hAnsi="Times New Roman" w:eastAsia="仿宋_GB2312" w:cs="Times New Roman"/>
          <w:color w:val="auto"/>
          <w:sz w:val="28"/>
          <w:szCs w:val="28"/>
          <w:highlight w:val="none"/>
        </w:rPr>
        <w:t>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379"/>
      </w:tblGrid>
      <w:tr w14:paraId="481A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817" w:type="dxa"/>
            <w:vAlign w:val="center"/>
          </w:tcPr>
          <w:p w14:paraId="7DC87D26">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vAlign w:val="center"/>
          </w:tcPr>
          <w:p w14:paraId="655B6CBA">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6379" w:type="dxa"/>
            <w:vAlign w:val="center"/>
          </w:tcPr>
          <w:p w14:paraId="27242CE5">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评分细则</w:t>
            </w:r>
          </w:p>
        </w:tc>
      </w:tr>
      <w:tr w14:paraId="380D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blHeader/>
          <w:jc w:val="center"/>
        </w:trPr>
        <w:tc>
          <w:tcPr>
            <w:tcW w:w="817" w:type="dxa"/>
            <w:vAlign w:val="center"/>
          </w:tcPr>
          <w:p w14:paraId="5C06FA7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701" w:type="dxa"/>
            <w:vAlign w:val="center"/>
          </w:tcPr>
          <w:p w14:paraId="23596BB6">
            <w:pPr>
              <w:adjustRightInd w:val="0"/>
              <w:snapToGrid w:val="0"/>
              <w:jc w:val="left"/>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班组管理方案</w:t>
            </w:r>
            <w:r>
              <w:rPr>
                <w:rFonts w:hint="default" w:ascii="Times New Roman" w:hAnsi="Times New Roman" w:eastAsia="仿宋_GB2312" w:cs="Times New Roman"/>
                <w:color w:val="auto"/>
                <w:sz w:val="24"/>
                <w:szCs w:val="24"/>
                <w:highlight w:val="none"/>
              </w:rPr>
              <w:t>（10分）</w:t>
            </w:r>
          </w:p>
        </w:tc>
        <w:tc>
          <w:tcPr>
            <w:tcW w:w="6379" w:type="dxa"/>
            <w:vAlign w:val="center"/>
          </w:tcPr>
          <w:p w14:paraId="2232D1E4">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班组管理方案</w:t>
            </w:r>
            <w:r>
              <w:rPr>
                <w:rFonts w:hint="default" w:ascii="Times New Roman" w:hAnsi="Times New Roman" w:eastAsia="仿宋_GB2312" w:cs="Times New Roman"/>
                <w:color w:val="auto"/>
                <w:sz w:val="24"/>
                <w:szCs w:val="24"/>
                <w:highlight w:val="none"/>
              </w:rPr>
              <w:t>优得7-10分；</w:t>
            </w:r>
          </w:p>
          <w:p w14:paraId="0E989669">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班组管理方案</w:t>
            </w:r>
            <w:r>
              <w:rPr>
                <w:rFonts w:hint="default" w:ascii="Times New Roman" w:hAnsi="Times New Roman" w:eastAsia="仿宋_GB2312" w:cs="Times New Roman"/>
                <w:color w:val="auto"/>
                <w:sz w:val="24"/>
                <w:szCs w:val="24"/>
                <w:highlight w:val="none"/>
              </w:rPr>
              <w:t>良得4-6分；</w:t>
            </w:r>
          </w:p>
          <w:p w14:paraId="1C692AC3">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班组管理方案</w:t>
            </w:r>
            <w:r>
              <w:rPr>
                <w:rFonts w:hint="default" w:ascii="Times New Roman" w:hAnsi="Times New Roman" w:eastAsia="仿宋_GB2312" w:cs="Times New Roman"/>
                <w:color w:val="auto"/>
                <w:sz w:val="24"/>
                <w:szCs w:val="24"/>
                <w:highlight w:val="none"/>
              </w:rPr>
              <w:t>一般得1-3分；</w:t>
            </w:r>
          </w:p>
          <w:p w14:paraId="7CCEBFBF">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r w14:paraId="0AD9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817" w:type="dxa"/>
            <w:vAlign w:val="center"/>
          </w:tcPr>
          <w:p w14:paraId="2A15DD9D">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701" w:type="dxa"/>
            <w:vAlign w:val="center"/>
          </w:tcPr>
          <w:p w14:paraId="423372F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资源配置与保障能力</w:t>
            </w:r>
          </w:p>
          <w:p w14:paraId="781D7872">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（10分）</w:t>
            </w:r>
          </w:p>
        </w:tc>
        <w:tc>
          <w:tcPr>
            <w:tcW w:w="6379" w:type="dxa"/>
            <w:vAlign w:val="center"/>
          </w:tcPr>
          <w:p w14:paraId="46186531">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1.资源配置与保障能力优得7-10分；</w:t>
            </w:r>
          </w:p>
          <w:p w14:paraId="1F90193B">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2.资源配置与保障能力良得4-6分；</w:t>
            </w:r>
          </w:p>
          <w:p w14:paraId="6D242F2B">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3.资源配置与保障能力一般得1-3分；</w:t>
            </w:r>
          </w:p>
          <w:p w14:paraId="40B733C6">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r w14:paraId="5B4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blHeader/>
          <w:jc w:val="center"/>
        </w:trPr>
        <w:tc>
          <w:tcPr>
            <w:tcW w:w="817" w:type="dxa"/>
            <w:vAlign w:val="center"/>
          </w:tcPr>
          <w:p w14:paraId="43F1774C">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1701" w:type="dxa"/>
            <w:vAlign w:val="center"/>
          </w:tcPr>
          <w:p w14:paraId="737F5682">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质量保证措施           （10分）</w:t>
            </w:r>
          </w:p>
        </w:tc>
        <w:tc>
          <w:tcPr>
            <w:tcW w:w="6379" w:type="dxa"/>
            <w:vAlign w:val="center"/>
          </w:tcPr>
          <w:p w14:paraId="321DB852">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1.质量保证措施优得7-10分；</w:t>
            </w:r>
          </w:p>
          <w:p w14:paraId="7419732A">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2.质量保证措施良得4-6分；</w:t>
            </w:r>
          </w:p>
          <w:p w14:paraId="17EEAAB5">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3.质量保证措施一般得1-3分；</w:t>
            </w:r>
          </w:p>
          <w:p w14:paraId="0910F640">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r w14:paraId="1AB0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blHeader/>
          <w:jc w:val="center"/>
        </w:trPr>
        <w:tc>
          <w:tcPr>
            <w:tcW w:w="817" w:type="dxa"/>
            <w:vAlign w:val="center"/>
          </w:tcPr>
          <w:p w14:paraId="68DE53C2">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1701" w:type="dxa"/>
            <w:vAlign w:val="center"/>
          </w:tcPr>
          <w:p w14:paraId="4DD18D14">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服务承诺（10分）</w:t>
            </w:r>
          </w:p>
        </w:tc>
        <w:tc>
          <w:tcPr>
            <w:tcW w:w="6379" w:type="dxa"/>
            <w:vAlign w:val="center"/>
          </w:tcPr>
          <w:p w14:paraId="2F33EC2B">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1.服务承诺</w:t>
            </w:r>
            <w:r>
              <w:rPr>
                <w:rFonts w:hint="eastAsia" w:ascii="Times New Roman" w:hAnsi="Times New Roman" w:eastAsia="仿宋_GB2312" w:cs="Times New Roman"/>
                <w:color w:val="auto"/>
                <w:sz w:val="24"/>
                <w:szCs w:val="24"/>
                <w:highlight w:val="none"/>
                <w:lang w:val="en-US" w:eastAsia="zh-CN"/>
              </w:rPr>
              <w:t>内容全面</w:t>
            </w:r>
            <w:r>
              <w:rPr>
                <w:rFonts w:hint="default" w:ascii="Times New Roman" w:hAnsi="Times New Roman" w:eastAsia="仿宋_GB2312" w:cs="Times New Roman"/>
                <w:color w:val="auto"/>
                <w:sz w:val="24"/>
                <w:szCs w:val="24"/>
                <w:highlight w:val="none"/>
              </w:rPr>
              <w:t>得7-10分；</w:t>
            </w:r>
          </w:p>
          <w:p w14:paraId="7DDECCD0">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2.服务承诺</w:t>
            </w:r>
            <w:r>
              <w:rPr>
                <w:rFonts w:hint="eastAsia" w:ascii="Times New Roman" w:hAnsi="Times New Roman" w:eastAsia="仿宋_GB2312" w:cs="Times New Roman"/>
                <w:color w:val="auto"/>
                <w:sz w:val="24"/>
                <w:szCs w:val="24"/>
                <w:highlight w:val="none"/>
                <w:lang w:val="en-US" w:eastAsia="zh-CN"/>
              </w:rPr>
              <w:t>内容一般</w:t>
            </w:r>
            <w:r>
              <w:rPr>
                <w:rFonts w:hint="default" w:ascii="Times New Roman" w:hAnsi="Times New Roman" w:eastAsia="仿宋_GB2312" w:cs="Times New Roman"/>
                <w:color w:val="auto"/>
                <w:sz w:val="24"/>
                <w:szCs w:val="24"/>
                <w:highlight w:val="none"/>
              </w:rPr>
              <w:t>得4-6分；</w:t>
            </w:r>
          </w:p>
          <w:p w14:paraId="5A4A8730">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3.服务承诺</w:t>
            </w:r>
            <w:r>
              <w:rPr>
                <w:rFonts w:hint="eastAsia" w:ascii="Times New Roman" w:hAnsi="Times New Roman" w:eastAsia="仿宋_GB2312" w:cs="Times New Roman"/>
                <w:color w:val="auto"/>
                <w:sz w:val="24"/>
                <w:szCs w:val="24"/>
                <w:highlight w:val="none"/>
                <w:lang w:val="en-US" w:eastAsia="zh-CN"/>
              </w:rPr>
              <w:t>内容不足</w:t>
            </w:r>
            <w:r>
              <w:rPr>
                <w:rFonts w:hint="default" w:ascii="Times New Roman" w:hAnsi="Times New Roman" w:eastAsia="仿宋_GB2312" w:cs="Times New Roman"/>
                <w:color w:val="auto"/>
                <w:sz w:val="24"/>
                <w:szCs w:val="24"/>
                <w:highlight w:val="none"/>
              </w:rPr>
              <w:t>得1-3分；</w:t>
            </w:r>
          </w:p>
          <w:p w14:paraId="7320A0C8">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bl>
    <w:p w14:paraId="0BBC420F">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2.2.3澄清补正</w:t>
      </w:r>
    </w:p>
    <w:p w14:paraId="752BBF83">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存在含义不清、针对同一事项前后表述不一致、明显文字或计算错误的，评审小组可以要求供应商进行澄清、说明和补正，澄清、说明和补正不得超出</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的范围或改变</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的实质性内容，超出部分不作为评审小组相应评审的依据。</w:t>
      </w:r>
    </w:p>
    <w:p w14:paraId="57637578">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 评审结果</w:t>
      </w:r>
    </w:p>
    <w:p w14:paraId="75837554">
      <w:pPr>
        <w:keepNext w:val="0"/>
        <w:keepLines w:val="0"/>
        <w:pageBreakBefore w:val="0"/>
        <w:widowControl w:val="0"/>
        <w:kinsoku/>
        <w:wordWrap/>
        <w:overflowPunct/>
        <w:topLinePunct w:val="0"/>
        <w:autoSpaceDE/>
        <w:autoSpaceDN/>
        <w:bidi w:val="0"/>
        <w:adjustRightInd w:val="0"/>
        <w:snapToGrid w:val="0"/>
        <w:spacing w:line="520" w:lineRule="exact"/>
        <w:ind w:firstLine="555"/>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计算供应商综合得分。</w:t>
      </w:r>
    </w:p>
    <w:p w14:paraId="43B1B471">
      <w:pPr>
        <w:keepNext w:val="0"/>
        <w:keepLines w:val="0"/>
        <w:pageBreakBefore w:val="0"/>
        <w:widowControl w:val="0"/>
        <w:kinsoku/>
        <w:wordWrap/>
        <w:overflowPunct/>
        <w:topLinePunct w:val="0"/>
        <w:autoSpaceDE/>
        <w:autoSpaceDN/>
        <w:bidi w:val="0"/>
        <w:adjustRightInd w:val="0"/>
        <w:snapToGrid w:val="0"/>
        <w:spacing w:line="520" w:lineRule="exact"/>
        <w:ind w:left="1672" w:leftChars="263" w:hanging="1120" w:hangingChars="4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评审得分=商务分+技术分</w:t>
      </w:r>
    </w:p>
    <w:p w14:paraId="20D920F2">
      <w:pPr>
        <w:keepNext w:val="0"/>
        <w:keepLines w:val="0"/>
        <w:pageBreakBefore w:val="0"/>
        <w:widowControl w:val="0"/>
        <w:kinsoku/>
        <w:wordWrap/>
        <w:overflowPunct/>
        <w:topLinePunct w:val="0"/>
        <w:autoSpaceDE/>
        <w:autoSpaceDN/>
        <w:bidi w:val="0"/>
        <w:adjustRightInd w:val="0"/>
        <w:snapToGrid w:val="0"/>
        <w:spacing w:line="520" w:lineRule="exact"/>
        <w:ind w:left="1" w:firstLine="554" w:firstLineChars="197"/>
        <w:jc w:val="lef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综合得分排名前</w:t>
      </w:r>
      <w:r>
        <w:rPr>
          <w:rFonts w:hint="eastAsia" w:ascii="Times New Roman" w:hAnsi="Times New Roman" w:eastAsia="仿宋_GB2312" w:cs="Times New Roman"/>
          <w:b/>
          <w:bCs/>
          <w:color w:val="auto"/>
          <w:sz w:val="28"/>
          <w:szCs w:val="28"/>
          <w:highlight w:val="none"/>
          <w:lang w:val="en-US" w:eastAsia="zh-CN"/>
        </w:rPr>
        <w:t>12</w:t>
      </w:r>
      <w:r>
        <w:rPr>
          <w:rFonts w:hint="default" w:ascii="Times New Roman" w:hAnsi="Times New Roman" w:eastAsia="仿宋_GB2312" w:cs="Times New Roman"/>
          <w:b/>
          <w:bCs/>
          <w:color w:val="auto"/>
          <w:sz w:val="28"/>
          <w:szCs w:val="28"/>
          <w:highlight w:val="none"/>
        </w:rPr>
        <w:t>的供应商确定为中选供应商；如综合得分相同，可依照</w:t>
      </w:r>
      <w:r>
        <w:rPr>
          <w:rFonts w:hint="default" w:ascii="Times New Roman" w:hAnsi="Times New Roman" w:eastAsia="仿宋_GB2312" w:cs="Times New Roman"/>
          <w:b/>
          <w:bCs/>
          <w:color w:val="auto"/>
          <w:sz w:val="28"/>
          <w:szCs w:val="28"/>
          <w:highlight w:val="none"/>
          <w:u w:val="single"/>
        </w:rPr>
        <w:t xml:space="preserve"> 商务 </w:t>
      </w:r>
      <w:r>
        <w:rPr>
          <w:rFonts w:hint="default" w:ascii="Times New Roman" w:hAnsi="Times New Roman" w:eastAsia="仿宋_GB2312" w:cs="Times New Roman"/>
          <w:b/>
          <w:bCs/>
          <w:color w:val="auto"/>
          <w:sz w:val="28"/>
          <w:szCs w:val="28"/>
          <w:highlight w:val="none"/>
        </w:rPr>
        <w:t>考量因素得分排序确定供应商排名，若详审商务部分也相同的，则按提交《响应意向回执》时间先后确定中选供应商。</w:t>
      </w:r>
    </w:p>
    <w:p w14:paraId="3E897987">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59B839DC">
      <w:pPr>
        <w:pStyle w:val="3"/>
        <w:rPr>
          <w:rFonts w:hint="default" w:ascii="Times New Roman" w:hAnsi="Times New Roman" w:cs="Times New Roman"/>
          <w:color w:val="auto"/>
          <w:highlight w:val="none"/>
        </w:rPr>
      </w:pPr>
      <w:bookmarkStart w:id="12" w:name="_Toc22382"/>
      <w:r>
        <w:rPr>
          <w:rFonts w:hint="default" w:ascii="Times New Roman" w:hAnsi="Times New Roman" w:cs="Times New Roman"/>
          <w:color w:val="auto"/>
          <w:highlight w:val="none"/>
        </w:rPr>
        <w:t>第五章</w:t>
      </w:r>
      <w:bookmarkEnd w:id="12"/>
    </w:p>
    <w:p w14:paraId="58B3BAEC">
      <w:pPr>
        <w:pStyle w:val="3"/>
        <w:rPr>
          <w:rFonts w:hint="default" w:ascii="Times New Roman" w:hAnsi="Times New Roman" w:cs="Times New Roman"/>
          <w:color w:val="auto"/>
          <w:highlight w:val="none"/>
        </w:rPr>
      </w:pPr>
      <w:bookmarkStart w:id="13" w:name="_Toc20842"/>
      <w:r>
        <w:rPr>
          <w:rFonts w:hint="default" w:ascii="Times New Roman" w:hAnsi="Times New Roman" w:cs="Times New Roman"/>
          <w:color w:val="auto"/>
          <w:highlight w:val="none"/>
        </w:rPr>
        <w:t>框架协议</w:t>
      </w:r>
      <w:bookmarkEnd w:id="13"/>
    </w:p>
    <w:p w14:paraId="46677519">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14:paraId="76C90CFC">
      <w:pPr>
        <w:spacing w:line="600" w:lineRule="auto"/>
        <w:jc w:val="center"/>
        <w:rPr>
          <w:rFonts w:hint="eastAsia" w:ascii="Times New Roman" w:hAnsi="Times New Roman" w:eastAsia="方正小标宋简体" w:cs="Times New Roman"/>
          <w:b/>
          <w:color w:val="auto"/>
          <w:sz w:val="44"/>
          <w:szCs w:val="44"/>
          <w:highlight w:val="none"/>
          <w:lang w:eastAsia="zh-CN"/>
        </w:rPr>
      </w:pPr>
      <w:r>
        <w:rPr>
          <w:rFonts w:hint="default" w:ascii="Times New Roman" w:hAnsi="Times New Roman" w:eastAsia="方正小标宋简体" w:cs="Times New Roman"/>
          <w:b/>
          <w:color w:val="auto"/>
          <w:sz w:val="44"/>
          <w:szCs w:val="44"/>
          <w:highlight w:val="none"/>
        </w:rPr>
        <w:t xml:space="preserve"> </w:t>
      </w:r>
      <w:r>
        <w:rPr>
          <w:rFonts w:hint="eastAsia" w:ascii="Times New Roman" w:hAnsi="Times New Roman" w:eastAsia="方正小标宋简体" w:cs="Times New Roman"/>
          <w:b/>
          <w:color w:val="auto"/>
          <w:sz w:val="44"/>
          <w:szCs w:val="44"/>
          <w:highlight w:val="none"/>
          <w:lang w:val="en-US" w:eastAsia="zh-CN"/>
        </w:rPr>
        <w:t>2025年</w:t>
      </w:r>
      <w:r>
        <w:rPr>
          <w:rFonts w:hint="eastAsia" w:ascii="Times New Roman" w:hAnsi="Times New Roman" w:eastAsia="方正小标宋简体" w:cs="Times New Roman"/>
          <w:b/>
          <w:color w:val="auto"/>
          <w:sz w:val="44"/>
          <w:szCs w:val="44"/>
          <w:highlight w:val="none"/>
          <w:lang w:eastAsia="zh-CN"/>
        </w:rPr>
        <w:t>工程项目优质劳务供应商</w:t>
      </w:r>
    </w:p>
    <w:p w14:paraId="1DB0094E">
      <w:pPr>
        <w:spacing w:line="600" w:lineRule="auto"/>
        <w:jc w:val="center"/>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框架协议</w:t>
      </w:r>
    </w:p>
    <w:p w14:paraId="2240F656">
      <w:pPr>
        <w:widowControl w:val="0"/>
        <w:jc w:val="both"/>
        <w:rPr>
          <w:rFonts w:hint="default" w:ascii="Times New Roman" w:hAnsi="Times New Roman" w:eastAsia="方正小标宋简体" w:cs="Times New Roman"/>
          <w:color w:val="auto"/>
          <w:kern w:val="2"/>
          <w:sz w:val="24"/>
          <w:szCs w:val="21"/>
          <w:highlight w:val="none"/>
          <w:lang w:val="en-US" w:eastAsia="zh-CN" w:bidi="ar-SA"/>
        </w:rPr>
      </w:pPr>
      <w:r>
        <w:rPr>
          <w:rFonts w:hint="default" w:ascii="Times New Roman" w:hAnsi="Times New Roman" w:eastAsia="方正小标宋简体" w:cs="Times New Roman"/>
          <w:b/>
          <w:color w:val="auto"/>
          <w:kern w:val="2"/>
          <w:sz w:val="44"/>
          <w:szCs w:val="44"/>
          <w:highlight w:val="none"/>
          <w:lang w:val="en-US" w:eastAsia="zh-CN" w:bidi="ar-SA"/>
        </w:rPr>
        <w:t xml:space="preserve">               </w:t>
      </w:r>
    </w:p>
    <w:p w14:paraId="2FD814CA">
      <w:pPr>
        <w:spacing w:line="600" w:lineRule="auto"/>
        <w:jc w:val="center"/>
        <w:rPr>
          <w:rFonts w:hint="default" w:ascii="Times New Roman" w:hAnsi="Times New Roman" w:eastAsia="宋体" w:cs="Times New Roman"/>
          <w:b/>
          <w:color w:val="auto"/>
          <w:sz w:val="44"/>
          <w:szCs w:val="44"/>
          <w:highlight w:val="none"/>
        </w:rPr>
      </w:pPr>
    </w:p>
    <w:p w14:paraId="45C0CF24">
      <w:pPr>
        <w:spacing w:line="440" w:lineRule="exact"/>
        <w:rPr>
          <w:rFonts w:hint="default" w:ascii="Times New Roman" w:hAnsi="Times New Roman" w:eastAsia="宋体" w:cs="Times New Roman"/>
          <w:b/>
          <w:color w:val="auto"/>
          <w:spacing w:val="20"/>
          <w:sz w:val="24"/>
          <w:szCs w:val="28"/>
          <w:highlight w:val="none"/>
        </w:rPr>
      </w:pPr>
    </w:p>
    <w:p w14:paraId="65DE40A8">
      <w:pPr>
        <w:spacing w:line="440" w:lineRule="exact"/>
        <w:rPr>
          <w:rFonts w:hint="default" w:ascii="Times New Roman" w:hAnsi="Times New Roman" w:eastAsia="宋体" w:cs="Times New Roman"/>
          <w:b/>
          <w:color w:val="auto"/>
          <w:spacing w:val="20"/>
          <w:sz w:val="24"/>
          <w:szCs w:val="28"/>
          <w:highlight w:val="none"/>
        </w:rPr>
      </w:pPr>
    </w:p>
    <w:p w14:paraId="112A6EE1">
      <w:pPr>
        <w:spacing w:line="440" w:lineRule="exact"/>
        <w:rPr>
          <w:rFonts w:hint="default" w:ascii="Times New Roman" w:hAnsi="Times New Roman" w:eastAsia="宋体" w:cs="Times New Roman"/>
          <w:b/>
          <w:color w:val="auto"/>
          <w:spacing w:val="20"/>
          <w:sz w:val="24"/>
          <w:szCs w:val="28"/>
          <w:highlight w:val="none"/>
        </w:rPr>
      </w:pPr>
    </w:p>
    <w:p w14:paraId="1A5981A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lang w:val="en-US" w:eastAsia="zh-CN"/>
        </w:rPr>
      </w:pPr>
    </w:p>
    <w:p w14:paraId="3411AB11">
      <w:pPr>
        <w:rPr>
          <w:rFonts w:hint="default" w:ascii="Times New Roman" w:hAnsi="Times New Roman" w:eastAsia="仿宋_GB2312" w:cs="Times New Roman"/>
          <w:b/>
          <w:color w:val="auto"/>
          <w:spacing w:val="20"/>
          <w:sz w:val="32"/>
          <w:szCs w:val="32"/>
          <w:highlight w:val="none"/>
        </w:rPr>
      </w:pPr>
    </w:p>
    <w:p w14:paraId="342D78B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lang w:val="en-US" w:eastAsia="zh-CN"/>
        </w:rPr>
      </w:pPr>
    </w:p>
    <w:p w14:paraId="09C0C511">
      <w:pPr>
        <w:spacing w:line="440" w:lineRule="exact"/>
        <w:rPr>
          <w:rFonts w:hint="default" w:ascii="Times New Roman" w:hAnsi="Times New Roman" w:eastAsia="仿宋_GB2312" w:cs="Times New Roman"/>
          <w:b/>
          <w:color w:val="auto"/>
          <w:spacing w:val="20"/>
          <w:sz w:val="32"/>
          <w:szCs w:val="32"/>
          <w:highlight w:val="none"/>
        </w:rPr>
      </w:pPr>
    </w:p>
    <w:p w14:paraId="392AC411">
      <w:pPr>
        <w:spacing w:line="440" w:lineRule="exact"/>
        <w:ind w:firstLine="1806" w:firstLineChars="500"/>
        <w:rPr>
          <w:rFonts w:hint="default" w:ascii="Times New Roman" w:hAnsi="Times New Roman" w:eastAsia="仿宋_GB2312" w:cs="Times New Roman"/>
          <w:b/>
          <w:color w:val="auto"/>
          <w:spacing w:val="20"/>
          <w:sz w:val="32"/>
          <w:szCs w:val="32"/>
          <w:highlight w:val="none"/>
        </w:rPr>
      </w:pPr>
    </w:p>
    <w:p w14:paraId="1238B012">
      <w:pPr>
        <w:rPr>
          <w:rFonts w:hint="default" w:ascii="Times New Roman" w:hAnsi="Times New Roman" w:eastAsia="仿宋_GB2312" w:cs="Times New Roman"/>
          <w:b/>
          <w:color w:val="auto"/>
          <w:spacing w:val="20"/>
          <w:sz w:val="32"/>
          <w:szCs w:val="32"/>
          <w:highlight w:val="none"/>
        </w:rPr>
      </w:pPr>
    </w:p>
    <w:p w14:paraId="1406BBA2">
      <w:pPr>
        <w:rPr>
          <w:rFonts w:hint="default" w:ascii="Times New Roman" w:hAnsi="Times New Roman" w:eastAsia="仿宋_GB2312" w:cs="Times New Roman"/>
          <w:b/>
          <w:color w:val="auto"/>
          <w:spacing w:val="20"/>
          <w:sz w:val="32"/>
          <w:szCs w:val="32"/>
          <w:highlight w:val="none"/>
        </w:rPr>
      </w:pPr>
    </w:p>
    <w:p w14:paraId="4E1B4648">
      <w:pPr>
        <w:spacing w:line="600" w:lineRule="auto"/>
        <w:ind w:firstLine="1767" w:firstLineChars="550"/>
        <w:jc w:val="left"/>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rPr>
        <w:t xml:space="preserve">甲方： </w:t>
      </w:r>
      <w:r>
        <w:rPr>
          <w:rFonts w:hint="default" w:ascii="Times New Roman" w:hAnsi="Times New Roman" w:eastAsia="仿宋_GB2312" w:cs="Times New Roman"/>
          <w:b/>
          <w:color w:val="auto"/>
          <w:sz w:val="32"/>
          <w:szCs w:val="32"/>
          <w:highlight w:val="none"/>
          <w:u w:val="single"/>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p>
    <w:p w14:paraId="38C44054">
      <w:pPr>
        <w:spacing w:line="600" w:lineRule="auto"/>
        <w:ind w:firstLine="1767" w:firstLineChars="550"/>
        <w:jc w:val="left"/>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rPr>
        <w:t xml:space="preserve">乙方： </w:t>
      </w:r>
      <w:r>
        <w:rPr>
          <w:rFonts w:hint="default" w:ascii="Times New Roman" w:hAnsi="Times New Roman" w:eastAsia="仿宋_GB2312" w:cs="Times New Roman"/>
          <w:b/>
          <w:color w:val="auto"/>
          <w:sz w:val="32"/>
          <w:szCs w:val="32"/>
          <w:highlight w:val="none"/>
          <w:u w:val="single"/>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p>
    <w:p w14:paraId="08EE6A54">
      <w:pPr>
        <w:ind w:firstLine="1291"/>
        <w:jc w:val="left"/>
        <w:rPr>
          <w:rFonts w:hint="default" w:ascii="Times New Roman" w:hAnsi="Times New Roman" w:eastAsia="仿宋_GB2312" w:cs="Times New Roman"/>
          <w:b/>
          <w:color w:val="auto"/>
          <w:sz w:val="32"/>
          <w:szCs w:val="32"/>
          <w:highlight w:val="none"/>
        </w:rPr>
      </w:pPr>
    </w:p>
    <w:p w14:paraId="06851702">
      <w:pPr>
        <w:ind w:firstLine="2612" w:firstLineChars="813"/>
        <w:jc w:val="both"/>
        <w:rPr>
          <w:rFonts w:hint="eastAsia" w:ascii="Times New Roman" w:hAnsi="Times New Roman" w:eastAsia="仿宋_GB2312" w:cs="Times New Roman"/>
          <w:b/>
          <w:color w:val="auto"/>
          <w:spacing w:val="20"/>
          <w:sz w:val="32"/>
          <w:szCs w:val="32"/>
          <w:highlight w:val="none"/>
          <w:lang w:val="en-US" w:eastAsia="zh-CN"/>
        </w:rPr>
      </w:pPr>
      <w:r>
        <w:rPr>
          <w:rFonts w:hint="default" w:ascii="Times New Roman" w:hAnsi="Times New Roman" w:eastAsia="仿宋_GB2312" w:cs="Times New Roman"/>
          <w:b/>
          <w:color w:val="auto"/>
          <w:sz w:val="32"/>
          <w:szCs w:val="32"/>
          <w:highlight w:val="none"/>
        </w:rPr>
        <w:t>签订日期：</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年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月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日</w:t>
      </w:r>
      <w:r>
        <w:rPr>
          <w:rFonts w:hint="eastAsia" w:ascii="Times New Roman" w:hAnsi="Times New Roman" w:eastAsia="仿宋_GB2312" w:cs="Times New Roman"/>
          <w:b/>
          <w:color w:val="auto"/>
          <w:sz w:val="32"/>
          <w:szCs w:val="32"/>
          <w:highlight w:val="none"/>
          <w:lang w:val="en-US" w:eastAsia="zh-CN"/>
        </w:rPr>
        <w:t xml:space="preserve"> </w:t>
      </w:r>
    </w:p>
    <w:p w14:paraId="350D821C">
      <w:pPr>
        <w:spacing w:line="295" w:lineRule="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宋体" w:cs="Times New Roman"/>
          <w:color w:val="auto"/>
          <w:sz w:val="32"/>
          <w:szCs w:val="32"/>
          <w:highlight w:val="none"/>
        </w:rPr>
        <w:br w:type="page"/>
      </w:r>
    </w:p>
    <w:p w14:paraId="5228E8BD">
      <w:pPr>
        <w:keepNext w:val="0"/>
        <w:keepLines w:val="0"/>
        <w:pageBreakBefore w:val="0"/>
        <w:widowControl w:val="0"/>
        <w:kinsoku/>
        <w:wordWrap/>
        <w:overflowPunct/>
        <w:topLinePunct w:val="0"/>
        <w:autoSpaceDE/>
        <w:autoSpaceDN/>
        <w:bidi w:val="0"/>
        <w:spacing w:line="560" w:lineRule="exact"/>
        <w:ind w:firstLine="72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pacing w:val="20"/>
          <w:sz w:val="32"/>
          <w:szCs w:val="32"/>
          <w:highlight w:val="none"/>
          <w:lang w:val="en-US" w:eastAsia="zh-CN"/>
        </w:rPr>
        <w:t>根据</w:t>
      </w:r>
      <w:r>
        <w:rPr>
          <w:rFonts w:hint="default" w:ascii="Times New Roman" w:hAnsi="Times New Roman" w:eastAsia="仿宋_GB2312" w:cs="Times New Roman"/>
          <w:color w:val="auto"/>
          <w:spacing w:val="20"/>
          <w:sz w:val="32"/>
          <w:szCs w:val="32"/>
          <w:highlight w:val="none"/>
        </w:rPr>
        <w:t>《中华人民共和国民法典》、《中华人民共和国建筑法》及其它有关法律、行政法规</w:t>
      </w:r>
      <w:r>
        <w:rPr>
          <w:rFonts w:hint="eastAsia" w:ascii="Times New Roman" w:hAnsi="Times New Roman" w:eastAsia="仿宋_GB2312" w:cs="Times New Roman"/>
          <w:color w:val="auto"/>
          <w:spacing w:val="20"/>
          <w:sz w:val="32"/>
          <w:szCs w:val="32"/>
          <w:highlight w:val="none"/>
          <w:lang w:val="en-US" w:eastAsia="zh-CN"/>
        </w:rPr>
        <w:t>规定</w:t>
      </w:r>
      <w:r>
        <w:rPr>
          <w:rFonts w:hint="default" w:ascii="Times New Roman" w:hAnsi="Times New Roman" w:eastAsia="仿宋_GB2312" w:cs="Times New Roman"/>
          <w:color w:val="auto"/>
          <w:spacing w:val="20"/>
          <w:sz w:val="32"/>
          <w:szCs w:val="32"/>
          <w:highlight w:val="none"/>
        </w:rPr>
        <w:t>，遵循平等、自愿、公平和诚实信用的原则，双方就甲方工程项目</w:t>
      </w:r>
      <w:r>
        <w:rPr>
          <w:rFonts w:hint="eastAsia" w:ascii="Times New Roman" w:hAnsi="Times New Roman" w:eastAsia="仿宋_GB2312" w:cs="Times New Roman"/>
          <w:color w:val="auto"/>
          <w:spacing w:val="20"/>
          <w:sz w:val="32"/>
          <w:szCs w:val="32"/>
          <w:highlight w:val="none"/>
          <w:lang w:eastAsia="zh-CN"/>
        </w:rPr>
        <w:t>劳务承包</w:t>
      </w:r>
      <w:r>
        <w:rPr>
          <w:rFonts w:hint="default" w:ascii="Times New Roman" w:hAnsi="Times New Roman" w:eastAsia="仿宋_GB2312" w:cs="Times New Roman"/>
          <w:color w:val="auto"/>
          <w:spacing w:val="20"/>
          <w:sz w:val="32"/>
          <w:szCs w:val="32"/>
          <w:highlight w:val="none"/>
        </w:rPr>
        <w:t>分包供应商招募事项达成一致，订立</w:t>
      </w:r>
      <w:r>
        <w:rPr>
          <w:rFonts w:hint="eastAsia" w:ascii="Times New Roman" w:hAnsi="Times New Roman" w:eastAsia="仿宋_GB2312" w:cs="Times New Roman"/>
          <w:color w:val="auto"/>
          <w:spacing w:val="20"/>
          <w:sz w:val="32"/>
          <w:szCs w:val="32"/>
          <w:highlight w:val="none"/>
          <w:lang w:eastAsia="zh-CN"/>
        </w:rPr>
        <w:t>工程项目优质劳务供应商</w:t>
      </w:r>
      <w:r>
        <w:rPr>
          <w:rFonts w:hint="default" w:ascii="Times New Roman" w:hAnsi="Times New Roman" w:eastAsia="仿宋_GB2312" w:cs="Times New Roman"/>
          <w:color w:val="auto"/>
          <w:spacing w:val="20"/>
          <w:sz w:val="32"/>
          <w:szCs w:val="32"/>
          <w:highlight w:val="none"/>
        </w:rPr>
        <w:t>框架协议</w:t>
      </w:r>
      <w:r>
        <w:rPr>
          <w:rFonts w:hint="default" w:ascii="Times New Roman" w:hAnsi="Times New Roman" w:eastAsia="仿宋_GB2312" w:cs="Times New Roman"/>
          <w:color w:val="auto"/>
          <w:sz w:val="32"/>
          <w:szCs w:val="32"/>
          <w:highlight w:val="none"/>
        </w:rPr>
        <w:t>。</w:t>
      </w:r>
    </w:p>
    <w:p w14:paraId="6F4E24DE">
      <w:pPr>
        <w:keepNext w:val="0"/>
        <w:keepLines w:val="0"/>
        <w:pageBreakBefore w:val="0"/>
        <w:widowControl w:val="0"/>
        <w:kinsoku/>
        <w:wordWrap/>
        <w:overflowPunct/>
        <w:topLinePunct w:val="0"/>
        <w:autoSpaceDE/>
        <w:autoSpaceDN/>
        <w:bidi w:val="0"/>
        <w:spacing w:line="56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w:t>
      </w:r>
      <w:r>
        <w:rPr>
          <w:rFonts w:hint="default" w:ascii="Times New Roman" w:hAnsi="Times New Roman" w:eastAsia="仿宋_GB2312" w:cs="Times New Roman"/>
          <w:b/>
          <w:bCs/>
          <w:color w:val="auto"/>
          <w:sz w:val="32"/>
          <w:szCs w:val="32"/>
          <w:highlight w:val="none"/>
          <w:lang w:val="en-US" w:eastAsia="zh-CN"/>
        </w:rPr>
        <w:t>协议事项</w:t>
      </w:r>
    </w:p>
    <w:p w14:paraId="65E0AA5D">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jc w:val="left"/>
        <w:textAlignment w:val="auto"/>
        <w:rPr>
          <w:rFonts w:hint="eastAsia"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1、项目名称：</w:t>
      </w:r>
      <w:r>
        <w:rPr>
          <w:rFonts w:hint="eastAsia" w:ascii="Times New Roman" w:hAnsi="Times New Roman" w:eastAsia="仿宋_GB2312" w:cs="Times New Roman"/>
          <w:color w:val="auto"/>
          <w:spacing w:val="20"/>
          <w:sz w:val="32"/>
          <w:szCs w:val="32"/>
          <w:highlight w:val="none"/>
          <w:lang w:val="en-US" w:eastAsia="zh-CN"/>
        </w:rPr>
        <w:t>2025年工程项目优质劳务供应商招募项目。</w:t>
      </w:r>
    </w:p>
    <w:p w14:paraId="7280D4A9">
      <w:pPr>
        <w:keepNext w:val="0"/>
        <w:keepLines w:val="0"/>
        <w:pageBreakBefore w:val="0"/>
        <w:widowControl w:val="0"/>
        <w:kinsoku/>
        <w:wordWrap/>
        <w:overflowPunct/>
        <w:topLinePunct w:val="0"/>
        <w:autoSpaceDE/>
        <w:autoSpaceDN/>
        <w:bidi w:val="0"/>
        <w:spacing w:line="560" w:lineRule="exact"/>
        <w:ind w:firstLine="720" w:firstLineChars="200"/>
        <w:textAlignment w:val="auto"/>
        <w:rPr>
          <w:rFonts w:hint="default" w:ascii="Times New Roman" w:hAnsi="Times New Roman" w:eastAsia="仿宋_GB2312" w:cs="Times New Roman"/>
          <w:color w:val="auto"/>
          <w:spacing w:val="20"/>
          <w:sz w:val="32"/>
          <w:szCs w:val="32"/>
          <w:highlight w:val="none"/>
          <w:lang w:val="en-US" w:eastAsia="zh-CN"/>
        </w:rPr>
      </w:pPr>
      <w:r>
        <w:rPr>
          <w:rFonts w:hint="eastAsia" w:ascii="Times New Roman" w:hAnsi="Times New Roman" w:eastAsia="仿宋_GB2312" w:cs="Times New Roman"/>
          <w:color w:val="auto"/>
          <w:spacing w:val="20"/>
          <w:sz w:val="32"/>
          <w:szCs w:val="32"/>
          <w:highlight w:val="none"/>
          <w:lang w:val="en-US" w:eastAsia="zh-CN"/>
        </w:rPr>
        <w:t>2</w:t>
      </w:r>
      <w:r>
        <w:rPr>
          <w:rFonts w:hint="default" w:ascii="Times New Roman" w:hAnsi="Times New Roman" w:eastAsia="仿宋_GB2312" w:cs="Times New Roman"/>
          <w:color w:val="auto"/>
          <w:spacing w:val="20"/>
          <w:sz w:val="32"/>
          <w:szCs w:val="32"/>
          <w:highlight w:val="none"/>
          <w:lang w:val="en-US" w:eastAsia="zh-CN"/>
        </w:rPr>
        <w:t>、</w:t>
      </w:r>
      <w:r>
        <w:rPr>
          <w:rFonts w:hint="eastAsia" w:ascii="Times New Roman" w:hAnsi="Times New Roman" w:eastAsia="仿宋_GB2312" w:cs="Times New Roman"/>
          <w:color w:val="auto"/>
          <w:spacing w:val="20"/>
          <w:sz w:val="32"/>
          <w:szCs w:val="32"/>
          <w:highlight w:val="none"/>
          <w:lang w:val="en-US" w:eastAsia="zh-CN"/>
        </w:rPr>
        <w:t>合作</w:t>
      </w:r>
      <w:r>
        <w:rPr>
          <w:rFonts w:hint="default" w:ascii="Times New Roman" w:hAnsi="Times New Roman" w:eastAsia="仿宋_GB2312" w:cs="Times New Roman"/>
          <w:color w:val="auto"/>
          <w:spacing w:val="20"/>
          <w:sz w:val="32"/>
          <w:szCs w:val="32"/>
          <w:highlight w:val="none"/>
          <w:lang w:val="en-US" w:eastAsia="zh-CN"/>
        </w:rPr>
        <w:t>需求：</w:t>
      </w:r>
      <w:r>
        <w:rPr>
          <w:rFonts w:hint="eastAsia" w:ascii="Times New Roman" w:hAnsi="Times New Roman" w:eastAsia="仿宋_GB2312" w:cs="Times New Roman"/>
          <w:color w:val="auto"/>
          <w:spacing w:val="20"/>
          <w:sz w:val="32"/>
          <w:szCs w:val="32"/>
          <w:highlight w:val="none"/>
          <w:lang w:val="en-US" w:eastAsia="zh-CN"/>
        </w:rPr>
        <w:t>乙方不定期向甲方提供工程项目劳务承包</w:t>
      </w:r>
      <w:r>
        <w:rPr>
          <w:rFonts w:hint="default" w:ascii="Times New Roman" w:hAnsi="Times New Roman" w:eastAsia="仿宋_GB2312" w:cs="Times New Roman"/>
          <w:color w:val="auto"/>
          <w:spacing w:val="20"/>
          <w:sz w:val="32"/>
          <w:szCs w:val="32"/>
          <w:highlight w:val="none"/>
          <w:lang w:val="en-US" w:eastAsia="zh-CN"/>
        </w:rPr>
        <w:t>市场价格信息</w:t>
      </w:r>
      <w:r>
        <w:rPr>
          <w:rFonts w:hint="eastAsia" w:ascii="Times New Roman" w:hAnsi="Times New Roman" w:eastAsia="仿宋_GB2312" w:cs="Times New Roman"/>
          <w:color w:val="auto"/>
          <w:spacing w:val="20"/>
          <w:sz w:val="32"/>
          <w:szCs w:val="32"/>
          <w:highlight w:val="none"/>
          <w:lang w:val="en-US" w:eastAsia="zh-CN"/>
        </w:rPr>
        <w:t>，工程项目劳务承包应急供应，响应第二阶段的采购活动</w:t>
      </w:r>
      <w:r>
        <w:rPr>
          <w:rFonts w:hint="eastAsia" w:ascii="仿宋_GB2312" w:hAnsi="Calibri" w:eastAsia="仿宋_GB2312" w:cs="Times New Roman"/>
          <w:sz w:val="28"/>
          <w:szCs w:val="28"/>
          <w:lang w:val="en-US" w:eastAsia="zh-CN"/>
        </w:rPr>
        <w:t>。</w:t>
      </w:r>
    </w:p>
    <w:p w14:paraId="1BBBCE79">
      <w:pPr>
        <w:keepNext w:val="0"/>
        <w:keepLines w:val="0"/>
        <w:pageBreakBefore w:val="0"/>
        <w:widowControl w:val="0"/>
        <w:kinsoku/>
        <w:wordWrap/>
        <w:overflowPunct/>
        <w:topLinePunct w:val="0"/>
        <w:autoSpaceDE/>
        <w:autoSpaceDN/>
        <w:bidi w:val="0"/>
        <w:spacing w:line="560" w:lineRule="exact"/>
        <w:ind w:firstLine="691" w:firstLineChars="215"/>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二、服务内容</w:t>
      </w:r>
    </w:p>
    <w:p w14:paraId="6F9B536F">
      <w:pPr>
        <w:keepNext w:val="0"/>
        <w:keepLines w:val="0"/>
        <w:pageBreakBefore w:val="0"/>
        <w:widowControl w:val="0"/>
        <w:numPr>
          <w:ilvl w:val="0"/>
          <w:numId w:val="0"/>
        </w:numPr>
        <w:kinsoku/>
        <w:wordWrap/>
        <w:overflowPunct/>
        <w:topLinePunct w:val="0"/>
        <w:autoSpaceDE/>
        <w:autoSpaceDN/>
        <w:bidi w:val="0"/>
        <w:spacing w:line="560" w:lineRule="exact"/>
        <w:ind w:firstLine="688" w:firstLineChars="215"/>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rPr>
        <w:t>乙方</w:t>
      </w:r>
      <w:r>
        <w:rPr>
          <w:rFonts w:hint="default" w:ascii="Times New Roman" w:hAnsi="Times New Roman" w:eastAsia="仿宋_GB2312" w:cs="Times New Roman"/>
          <w:color w:val="auto"/>
          <w:sz w:val="32"/>
          <w:szCs w:val="32"/>
          <w:highlight w:val="none"/>
          <w:lang w:eastAsia="zh-Hans"/>
        </w:rPr>
        <w:t>根</w:t>
      </w:r>
      <w:r>
        <w:rPr>
          <w:rFonts w:hint="default" w:ascii="Times New Roman" w:hAnsi="Times New Roman" w:eastAsia="仿宋_GB2312" w:cs="Times New Roman"/>
          <w:color w:val="auto"/>
          <w:sz w:val="32"/>
          <w:szCs w:val="32"/>
          <w:highlight w:val="none"/>
        </w:rPr>
        <w:t>据甲方需求提供工程项目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分包市场价格信息</w:t>
      </w:r>
      <w:r>
        <w:rPr>
          <w:rFonts w:hint="eastAsia" w:ascii="Times New Roman" w:hAnsi="Times New Roman" w:eastAsia="仿宋_GB2312" w:cs="Times New Roman"/>
          <w:color w:val="auto"/>
          <w:sz w:val="32"/>
          <w:szCs w:val="32"/>
          <w:highlight w:val="none"/>
          <w:lang w:eastAsia="zh-CN"/>
        </w:rPr>
        <w:t>。</w:t>
      </w:r>
    </w:p>
    <w:p w14:paraId="070CC9BC">
      <w:pPr>
        <w:keepNext w:val="0"/>
        <w:keepLines w:val="0"/>
        <w:pageBreakBefore w:val="0"/>
        <w:widowControl w:val="0"/>
        <w:numPr>
          <w:ilvl w:val="0"/>
          <w:numId w:val="0"/>
        </w:numPr>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rPr>
        <w:t>当甲方实施应急抢修工程项目时，甲方可通过直接采购方式选定乙方为相应项目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实施单位，乙方需无条件响应甲</w:t>
      </w:r>
      <w:r>
        <w:rPr>
          <w:rFonts w:hint="default" w:ascii="Times New Roman" w:hAnsi="Times New Roman" w:eastAsia="仿宋_GB2312" w:cs="Times New Roman"/>
          <w:color w:val="auto"/>
          <w:kern w:val="2"/>
          <w:sz w:val="32"/>
          <w:szCs w:val="32"/>
          <w:lang w:val="en-US" w:eastAsia="zh-CN" w:bidi="ar-SA"/>
        </w:rPr>
        <w:t>方的应急需求。</w:t>
      </w:r>
    </w:p>
    <w:p w14:paraId="178663A8">
      <w:pPr>
        <w:keepNext w:val="0"/>
        <w:keepLines w:val="0"/>
        <w:pageBreakBefore w:val="0"/>
        <w:widowControl w:val="0"/>
        <w:numPr>
          <w:ilvl w:val="0"/>
          <w:numId w:val="0"/>
        </w:numPr>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劳务承包报价要求：当甲方向乙方发出采购邀请时，乙方响应文件中的报价不能超出甲方采购文件要求的最高限价。劳务清单报价参考项目实施期间相应的定额和对应的计价办法、材料价格参考项目实施期间建设行政主管部门所发的有关文件确定。具体</w:t>
      </w:r>
      <w:r>
        <w:rPr>
          <w:rFonts w:hint="default" w:ascii="Times New Roman" w:hAnsi="Times New Roman" w:eastAsia="仿宋_GB2312" w:cs="Times New Roman"/>
          <w:color w:val="auto"/>
          <w:spacing w:val="20"/>
          <w:sz w:val="32"/>
          <w:szCs w:val="32"/>
          <w:highlight w:val="none"/>
          <w:lang w:val="en-US" w:eastAsia="zh-CN"/>
        </w:rPr>
        <w:t>以</w:t>
      </w:r>
      <w:r>
        <w:rPr>
          <w:rFonts w:hint="eastAsia" w:ascii="Times New Roman" w:hAnsi="Times New Roman" w:eastAsia="仿宋_GB2312" w:cs="Times New Roman"/>
          <w:color w:val="auto"/>
          <w:spacing w:val="20"/>
          <w:sz w:val="32"/>
          <w:szCs w:val="32"/>
          <w:highlight w:val="none"/>
          <w:lang w:val="en-US" w:eastAsia="zh-CN"/>
        </w:rPr>
        <w:t>与</w:t>
      </w:r>
      <w:r>
        <w:rPr>
          <w:rFonts w:hint="default" w:ascii="Times New Roman" w:hAnsi="Times New Roman" w:eastAsia="仿宋_GB2312" w:cs="Times New Roman"/>
          <w:color w:val="auto"/>
          <w:spacing w:val="20"/>
          <w:sz w:val="32"/>
          <w:szCs w:val="32"/>
          <w:highlight w:val="none"/>
          <w:lang w:val="en-US" w:eastAsia="zh-CN"/>
        </w:rPr>
        <w:t>甲方第二阶段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kern w:val="2"/>
          <w:sz w:val="32"/>
          <w:szCs w:val="32"/>
          <w:lang w:val="en-US" w:eastAsia="zh-CN" w:bidi="ar-SA"/>
        </w:rPr>
        <w:t>。</w:t>
      </w:r>
    </w:p>
    <w:p w14:paraId="109F81F7">
      <w:pPr>
        <w:keepNext w:val="0"/>
        <w:keepLines w:val="0"/>
        <w:pageBreakBefore w:val="0"/>
        <w:widowControl w:val="0"/>
        <w:numPr>
          <w:ilvl w:val="0"/>
          <w:numId w:val="0"/>
        </w:numPr>
        <w:kinsoku/>
        <w:wordWrap/>
        <w:overflowPunct/>
        <w:topLinePunct w:val="0"/>
        <w:autoSpaceDE/>
        <w:autoSpaceDN/>
        <w:bidi w:val="0"/>
        <w:spacing w:line="560" w:lineRule="exact"/>
        <w:ind w:firstLine="688" w:firstLineChars="215"/>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劳务承包工期：实际开工日期以甲方书面通知乙方进场日期为准，乙方必须在甲方要求的工期内完成合同内容。</w:t>
      </w:r>
    </w:p>
    <w:p w14:paraId="3C7E88D4">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88" w:firstLineChars="215"/>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劳务承包工程质量：乙方所承包的劳务工程应当达到</w:t>
      </w:r>
      <w:r>
        <w:rPr>
          <w:rFonts w:hint="eastAsia" w:ascii="Times New Roman" w:hAnsi="Times New Roman" w:eastAsia="仿宋_GB2312" w:cs="Times New Roman"/>
          <w:color w:val="auto"/>
          <w:spacing w:val="20"/>
          <w:sz w:val="32"/>
          <w:szCs w:val="32"/>
          <w:highlight w:val="none"/>
          <w:lang w:val="en-US" w:eastAsia="zh-CN"/>
        </w:rPr>
        <w:t>与</w:t>
      </w:r>
      <w:r>
        <w:rPr>
          <w:rFonts w:hint="default" w:ascii="Times New Roman" w:hAnsi="Times New Roman" w:eastAsia="仿宋_GB2312" w:cs="Times New Roman"/>
          <w:color w:val="auto"/>
          <w:spacing w:val="20"/>
          <w:sz w:val="32"/>
          <w:szCs w:val="32"/>
          <w:highlight w:val="none"/>
          <w:lang w:val="en-US" w:eastAsia="zh-CN"/>
        </w:rPr>
        <w:t>甲方第二阶段</w:t>
      </w:r>
      <w:r>
        <w:rPr>
          <w:rFonts w:hint="eastAsia" w:ascii="Times New Roman" w:hAnsi="Times New Roman" w:eastAsia="仿宋_GB2312" w:cs="Times New Roman"/>
          <w:color w:val="auto"/>
          <w:spacing w:val="20"/>
          <w:sz w:val="32"/>
          <w:szCs w:val="32"/>
          <w:highlight w:val="none"/>
          <w:lang w:val="en-US" w:eastAsia="zh-CN"/>
        </w:rPr>
        <w:t>签订的合同约定的</w:t>
      </w:r>
      <w:r>
        <w:rPr>
          <w:rFonts w:hint="eastAsia" w:ascii="Times New Roman" w:hAnsi="Times New Roman" w:eastAsia="仿宋_GB2312" w:cs="Times New Roman"/>
          <w:color w:val="auto"/>
          <w:kern w:val="2"/>
          <w:sz w:val="32"/>
          <w:szCs w:val="32"/>
          <w:lang w:val="en-US" w:eastAsia="zh-CN" w:bidi="ar-SA"/>
        </w:rPr>
        <w:t>质量评定等级且满足甲方与建设单位总包合同对工程质量的约定。如乙方所提供劳务不符合要求、存在质量问题或违反本协议约定的，甲方有权单方解除相应的单项合同，乙方应赔偿甲方由此造成的全部经济损失；甲方要求乙方继续履行某单项合同时，乙方承担违约责任后仍应继续履行合同，并按甲方要求进行补建或返修及损失赔偿。</w:t>
      </w:r>
    </w:p>
    <w:p w14:paraId="7C1AF21A">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88" w:firstLineChars="215"/>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非因甲方原因，乙方单方解除某单项合同的，甲方有权单方面解除乙方同期正在履行的其他合同，并将合同未完成事项转由其他有资质的单位承接，已完成的事项按实结算，乙方对此不得提出异议。如因上述情形导致甲方损失的，乙方应予赔偿</w:t>
      </w:r>
      <w:r>
        <w:rPr>
          <w:rFonts w:hint="eastAsia" w:ascii="Times New Roman" w:hAnsi="Times New Roman" w:eastAsia="仿宋_GB2312" w:cs="Times New Roman"/>
          <w:color w:val="auto"/>
          <w:kern w:val="2"/>
          <w:sz w:val="32"/>
          <w:szCs w:val="32"/>
          <w:lang w:val="en-US" w:eastAsia="zh-CN" w:bidi="ar-SA"/>
        </w:rPr>
        <w:t>。</w:t>
      </w:r>
    </w:p>
    <w:p w14:paraId="3EBCAD3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宋体" w:hAnsi="宋体" w:eastAsia="宋体" w:cs="Times New Roman"/>
          <w:kern w:val="2"/>
          <w:sz w:val="24"/>
          <w:szCs w:val="21"/>
          <w:lang w:val="en-US" w:eastAsia="zh-CN" w:bidi="ar-SA"/>
        </w:rPr>
      </w:pPr>
      <w:r>
        <w:rPr>
          <w:rFonts w:hint="eastAsia" w:ascii="Times New Roman" w:hAnsi="Times New Roman" w:eastAsia="仿宋_GB2312" w:cs="Times New Roman"/>
          <w:color w:val="auto"/>
          <w:kern w:val="2"/>
          <w:sz w:val="32"/>
          <w:szCs w:val="32"/>
          <w:lang w:val="en-US" w:eastAsia="zh-CN" w:bidi="ar-SA"/>
        </w:rPr>
        <w:t>7、结算：具体</w:t>
      </w:r>
      <w:r>
        <w:rPr>
          <w:rFonts w:hint="default" w:ascii="Times New Roman" w:hAnsi="Times New Roman" w:eastAsia="仿宋_GB2312" w:cs="Times New Roman"/>
          <w:color w:val="auto"/>
          <w:spacing w:val="20"/>
          <w:kern w:val="2"/>
          <w:sz w:val="32"/>
          <w:szCs w:val="32"/>
          <w:highlight w:val="none"/>
          <w:lang w:val="en-US" w:eastAsia="zh-CN" w:bidi="ar-SA"/>
        </w:rPr>
        <w:t>以</w:t>
      </w:r>
      <w:r>
        <w:rPr>
          <w:rFonts w:hint="eastAsia" w:ascii="Times New Roman" w:hAnsi="Times New Roman" w:eastAsia="仿宋_GB2312" w:cs="Times New Roman"/>
          <w:color w:val="auto"/>
          <w:spacing w:val="20"/>
          <w:kern w:val="2"/>
          <w:sz w:val="32"/>
          <w:szCs w:val="32"/>
          <w:highlight w:val="none"/>
          <w:lang w:val="en-US" w:eastAsia="zh-CN" w:bidi="ar-SA"/>
        </w:rPr>
        <w:t>与</w:t>
      </w:r>
      <w:r>
        <w:rPr>
          <w:rFonts w:hint="default" w:ascii="Times New Roman" w:hAnsi="Times New Roman" w:eastAsia="仿宋_GB2312" w:cs="Times New Roman"/>
          <w:color w:val="auto"/>
          <w:spacing w:val="20"/>
          <w:kern w:val="2"/>
          <w:sz w:val="32"/>
          <w:szCs w:val="32"/>
          <w:highlight w:val="none"/>
          <w:lang w:val="en-US" w:eastAsia="zh-CN" w:bidi="ar-SA"/>
        </w:rPr>
        <w:t>甲方第二阶段</w:t>
      </w:r>
      <w:r>
        <w:rPr>
          <w:rFonts w:hint="eastAsia" w:ascii="Times New Roman" w:hAnsi="Times New Roman" w:eastAsia="仿宋_GB2312" w:cs="Times New Roman"/>
          <w:color w:val="auto"/>
          <w:spacing w:val="20"/>
          <w:kern w:val="2"/>
          <w:sz w:val="32"/>
          <w:szCs w:val="32"/>
          <w:highlight w:val="none"/>
          <w:lang w:val="en-US" w:eastAsia="zh-CN" w:bidi="ar-SA"/>
        </w:rPr>
        <w:t>签订的合同约定</w:t>
      </w:r>
      <w:r>
        <w:rPr>
          <w:rFonts w:hint="default" w:ascii="Times New Roman" w:hAnsi="Times New Roman" w:eastAsia="仿宋_GB2312" w:cs="Times New Roman"/>
          <w:color w:val="auto"/>
          <w:spacing w:val="20"/>
          <w:kern w:val="2"/>
          <w:sz w:val="32"/>
          <w:szCs w:val="32"/>
          <w:highlight w:val="none"/>
          <w:lang w:val="en-US" w:eastAsia="zh-CN" w:bidi="ar-SA"/>
        </w:rPr>
        <w:t>为准</w:t>
      </w:r>
      <w:r>
        <w:rPr>
          <w:rFonts w:hint="eastAsia" w:ascii="Times New Roman" w:hAnsi="Times New Roman" w:eastAsia="仿宋_GB2312" w:cs="Times New Roman"/>
          <w:color w:val="auto"/>
          <w:kern w:val="2"/>
          <w:sz w:val="32"/>
          <w:szCs w:val="32"/>
          <w:lang w:val="en-US" w:eastAsia="zh-CN" w:bidi="ar-SA"/>
        </w:rPr>
        <w:t>。</w:t>
      </w:r>
    </w:p>
    <w:p w14:paraId="00E53FC9">
      <w:pPr>
        <w:keepNext w:val="0"/>
        <w:keepLines w:val="0"/>
        <w:pageBreakBefore w:val="0"/>
        <w:widowControl w:val="0"/>
        <w:kinsoku/>
        <w:wordWrap/>
        <w:overflowPunct/>
        <w:topLinePunct w:val="0"/>
        <w:autoSpaceDE/>
        <w:autoSpaceDN/>
        <w:bidi w:val="0"/>
        <w:spacing w:line="560" w:lineRule="exact"/>
        <w:ind w:firstLine="691" w:firstLineChars="215"/>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三、服务标准</w:t>
      </w:r>
    </w:p>
    <w:p w14:paraId="11CB67B4">
      <w:pPr>
        <w:keepNext w:val="0"/>
        <w:keepLines w:val="0"/>
        <w:pageBreakBefore w:val="0"/>
        <w:widowControl w:val="0"/>
        <w:kinsoku/>
        <w:wordWrap/>
        <w:overflowPunct/>
        <w:topLinePunct w:val="0"/>
        <w:autoSpaceDE/>
        <w:autoSpaceDN/>
        <w:bidi w:val="0"/>
        <w:spacing w:line="560" w:lineRule="exact"/>
        <w:ind w:firstLine="720" w:firstLineChars="200"/>
        <w:textAlignment w:val="auto"/>
        <w:rPr>
          <w:rFonts w:hint="default"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以</w:t>
      </w:r>
      <w:r>
        <w:rPr>
          <w:rFonts w:hint="eastAsia" w:ascii="Times New Roman" w:hAnsi="Times New Roman" w:eastAsia="仿宋_GB2312" w:cs="Times New Roman"/>
          <w:spacing w:val="20"/>
          <w:sz w:val="32"/>
          <w:szCs w:val="32"/>
        </w:rPr>
        <w:t>双</w:t>
      </w:r>
      <w:r>
        <w:rPr>
          <w:rFonts w:ascii="Times New Roman" w:hAnsi="Times New Roman" w:eastAsia="仿宋_GB2312" w:cs="Times New Roman"/>
          <w:spacing w:val="20"/>
          <w:sz w:val="32"/>
          <w:szCs w:val="32"/>
        </w:rPr>
        <w:t>方第</w:t>
      </w:r>
      <w:r>
        <w:rPr>
          <w:rFonts w:hint="default" w:ascii="Times New Roman" w:hAnsi="Times New Roman" w:eastAsia="仿宋_GB2312" w:cs="Times New Roman"/>
          <w:color w:val="auto"/>
          <w:spacing w:val="20"/>
          <w:sz w:val="32"/>
          <w:szCs w:val="32"/>
          <w:highlight w:val="none"/>
          <w:lang w:val="en-US" w:eastAsia="zh-CN"/>
        </w:rPr>
        <w:t>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spacing w:val="20"/>
          <w:sz w:val="32"/>
          <w:szCs w:val="32"/>
          <w:highlight w:val="none"/>
          <w:lang w:val="en-US" w:eastAsia="zh-CN"/>
        </w:rPr>
        <w:t>。</w:t>
      </w:r>
    </w:p>
    <w:p w14:paraId="27903EC2">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框架协议期限</w:t>
      </w:r>
    </w:p>
    <w:p w14:paraId="445CD1D6">
      <w:pPr>
        <w:keepNext w:val="0"/>
        <w:keepLines w:val="0"/>
        <w:pageBreakBefore w:val="0"/>
        <w:widowControl w:val="0"/>
        <w:kinsoku/>
        <w:wordWrap/>
        <w:overflowPunct/>
        <w:topLinePunct w:val="0"/>
        <w:autoSpaceDE/>
        <w:autoSpaceDN/>
        <w:bidi w:val="0"/>
        <w:spacing w:line="560" w:lineRule="exact"/>
        <w:ind w:firstLine="720" w:firstLineChars="200"/>
        <w:textAlignment w:val="auto"/>
        <w:rPr>
          <w:rFonts w:hint="default"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自甲、乙双方签订本框架协议之日起2年内有效。</w:t>
      </w:r>
    </w:p>
    <w:p w14:paraId="4A5AF05D">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项目</w:t>
      </w:r>
      <w:r>
        <w:rPr>
          <w:rFonts w:hint="default" w:ascii="Times New Roman" w:hAnsi="Times New Roman" w:eastAsia="仿宋_GB2312" w:cs="Times New Roman"/>
          <w:b/>
          <w:bCs/>
          <w:color w:val="auto"/>
          <w:sz w:val="32"/>
          <w:szCs w:val="32"/>
          <w:highlight w:val="none"/>
          <w:lang w:val="en-US" w:eastAsia="zh-CN"/>
        </w:rPr>
        <w:t>支付方式、时间和条件</w:t>
      </w:r>
    </w:p>
    <w:p w14:paraId="477968D0">
      <w:pPr>
        <w:keepNext w:val="0"/>
        <w:keepLines w:val="0"/>
        <w:pageBreakBefore w:val="0"/>
        <w:widowControl w:val="0"/>
        <w:kinsoku/>
        <w:wordWrap/>
        <w:overflowPunct/>
        <w:topLinePunct w:val="0"/>
        <w:autoSpaceDE/>
        <w:autoSpaceDN/>
        <w:bidi w:val="0"/>
        <w:spacing w:line="560" w:lineRule="exact"/>
        <w:ind w:firstLine="720" w:firstLineChars="200"/>
        <w:textAlignment w:val="auto"/>
        <w:rPr>
          <w:rFonts w:hint="eastAsia"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以甲方第二阶段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spacing w:val="20"/>
          <w:sz w:val="32"/>
          <w:szCs w:val="32"/>
          <w:highlight w:val="none"/>
          <w:lang w:val="en-US" w:eastAsia="zh-CN"/>
        </w:rPr>
        <w:t>。</w:t>
      </w:r>
    </w:p>
    <w:p w14:paraId="7A41FDE1">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确定第二阶段成交供应商的方式</w:t>
      </w:r>
    </w:p>
    <w:p w14:paraId="68F51809">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甲方在进行单个或多个工程项目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采购时，乙方应积极响应甲方采购活动。甲方通过竞价、询比等采购方式进行采购，如确定乙方为相应项目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供应单位的，乙方应在采购活动完成后及时与甲方签订相应的采购合同，并履行合同义务</w:t>
      </w:r>
      <w:r>
        <w:rPr>
          <w:rFonts w:hint="eastAsia" w:ascii="Times New Roman" w:hAnsi="Times New Roman" w:eastAsia="仿宋_GB2312" w:cs="Times New Roman"/>
          <w:color w:val="auto"/>
          <w:sz w:val="32"/>
          <w:szCs w:val="32"/>
          <w:highlight w:val="none"/>
          <w:lang w:eastAsia="zh-CN"/>
        </w:rPr>
        <w:t>。</w:t>
      </w:r>
    </w:p>
    <w:p w14:paraId="5A140F63">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 xml:space="preserve">履行合同的地域范围 </w:t>
      </w:r>
    </w:p>
    <w:p w14:paraId="64575BF8">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lang w:val="en-US" w:eastAsia="zh-CN"/>
        </w:rPr>
        <w:t>履行合同的地域范围：</w:t>
      </w:r>
      <w:r>
        <w:rPr>
          <w:rFonts w:hint="eastAsia" w:ascii="Times New Roman" w:hAnsi="Times New Roman" w:eastAsia="仿宋_GB2312" w:cs="Times New Roman"/>
          <w:color w:val="auto"/>
          <w:sz w:val="32"/>
          <w:szCs w:val="32"/>
          <w:highlight w:val="none"/>
          <w:u w:val="single"/>
          <w:lang w:val="en-US" w:eastAsia="zh-CN"/>
        </w:rPr>
        <w:t xml:space="preserve"> 甲方指定。</w:t>
      </w:r>
    </w:p>
    <w:p w14:paraId="13DD4AC6">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甲方的权利和义务</w:t>
      </w:r>
    </w:p>
    <w:p w14:paraId="34F05935">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1、在协议有效期内，甲方需就工程项目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类开展</w:t>
      </w:r>
      <w:r>
        <w:rPr>
          <w:rFonts w:hint="eastAsia" w:ascii="Times New Roman" w:hAnsi="Times New Roman" w:eastAsia="仿宋_GB2312" w:cs="Times New Roman"/>
          <w:color w:val="auto"/>
          <w:sz w:val="32"/>
          <w:szCs w:val="32"/>
          <w:highlight w:val="none"/>
          <w:lang w:eastAsia="zh-CN"/>
        </w:rPr>
        <w:t>第二阶段的</w:t>
      </w:r>
      <w:r>
        <w:rPr>
          <w:rFonts w:hint="default" w:ascii="Times New Roman" w:hAnsi="Times New Roman" w:eastAsia="仿宋_GB2312" w:cs="Times New Roman"/>
          <w:color w:val="auto"/>
          <w:sz w:val="32"/>
          <w:szCs w:val="32"/>
          <w:highlight w:val="none"/>
        </w:rPr>
        <w:t>采购活动时，</w:t>
      </w:r>
      <w:r>
        <w:rPr>
          <w:rFonts w:hint="eastAsia" w:ascii="Times New Roman" w:hAnsi="Times New Roman" w:eastAsia="仿宋_GB2312" w:cs="Times New Roman"/>
          <w:color w:val="auto"/>
          <w:sz w:val="32"/>
          <w:szCs w:val="32"/>
          <w:highlight w:val="none"/>
          <w:lang w:eastAsia="zh-CN"/>
        </w:rPr>
        <w:t>有权</w:t>
      </w:r>
      <w:r>
        <w:rPr>
          <w:rFonts w:hint="default" w:ascii="Times New Roman" w:hAnsi="Times New Roman" w:eastAsia="仿宋_GB2312" w:cs="Times New Roman"/>
          <w:color w:val="auto"/>
          <w:sz w:val="32"/>
          <w:szCs w:val="32"/>
          <w:highlight w:val="none"/>
        </w:rPr>
        <w:t>优先邀请乙方参与采购活动。</w:t>
      </w:r>
    </w:p>
    <w:p w14:paraId="2FDAE52C">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2、甲方通过对乙方的响应文件情况作出评审，由评审小组依据评审办法（包括综合评估法、经评审最低价中标法等）选定供应商。</w:t>
      </w:r>
    </w:p>
    <w:p w14:paraId="2BB6AACE">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3、甲方有权对乙方的履约行为（交易响应情况、项目实施情况、质量、合同管理等）进行监督和检查。对实施过程中出现的问题，向乙方提出整改意见和建议。</w:t>
      </w:r>
    </w:p>
    <w:p w14:paraId="3EB3B2DE">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甲方有权自行制定诚信评价考核标准，并对乙方开展考核。如乙方不满足甲方考核标准的，甲方有权随时解除本框架协议。</w:t>
      </w:r>
      <w:r>
        <w:rPr>
          <w:rFonts w:hint="default" w:ascii="Times New Roman" w:hAnsi="Times New Roman" w:eastAsia="仿宋_GB2312" w:cs="Times New Roman"/>
          <w:color w:val="auto"/>
          <w:sz w:val="32"/>
          <w:szCs w:val="32"/>
          <w:highlight w:val="none"/>
        </w:rPr>
        <w:t>如乙方考核成绩优异的，甲方有权根据内部相关管理制度规定，与乙方开展其他重大项目合作。</w:t>
      </w:r>
    </w:p>
    <w:p w14:paraId="04376996">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乙方的权利和义务</w:t>
      </w:r>
    </w:p>
    <w:p w14:paraId="33D09011">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1、乙方应在收到甲方的采购邀请后7天内作出响应，并参与甲方</w:t>
      </w:r>
      <w:r>
        <w:rPr>
          <w:rFonts w:hint="eastAsia" w:ascii="Times New Roman" w:hAnsi="Times New Roman" w:eastAsia="仿宋_GB2312" w:cs="Times New Roman"/>
          <w:color w:val="auto"/>
          <w:sz w:val="32"/>
          <w:szCs w:val="32"/>
          <w:highlight w:val="none"/>
          <w:lang w:eastAsia="zh-CN"/>
        </w:rPr>
        <w:t>第二阶段</w:t>
      </w:r>
      <w:r>
        <w:rPr>
          <w:rFonts w:hint="default" w:ascii="Times New Roman" w:hAnsi="Times New Roman" w:eastAsia="仿宋_GB2312" w:cs="Times New Roman"/>
          <w:color w:val="auto"/>
          <w:sz w:val="32"/>
          <w:szCs w:val="32"/>
          <w:highlight w:val="none"/>
        </w:rPr>
        <w:t>的采购活动。</w:t>
      </w:r>
    </w:p>
    <w:p w14:paraId="026B9209">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2、乙方有义务把有关工程</w:t>
      </w:r>
      <w:r>
        <w:rPr>
          <w:rFonts w:hint="eastAsia" w:ascii="Times New Roman" w:hAnsi="Times New Roman" w:eastAsia="仿宋_GB2312" w:cs="Times New Roman"/>
          <w:color w:val="auto"/>
          <w:sz w:val="32"/>
          <w:szCs w:val="32"/>
          <w:highlight w:val="none"/>
          <w:lang w:eastAsia="zh-CN"/>
        </w:rPr>
        <w:t>劳务承包</w:t>
      </w:r>
      <w:r>
        <w:rPr>
          <w:rFonts w:hint="eastAsia" w:ascii="Times New Roman" w:hAnsi="Times New Roman" w:eastAsia="仿宋_GB2312" w:cs="Times New Roman"/>
          <w:color w:val="auto"/>
          <w:sz w:val="32"/>
          <w:szCs w:val="32"/>
          <w:highlight w:val="none"/>
          <w:lang w:val="en-US" w:eastAsia="zh-CN"/>
        </w:rPr>
        <w:t>清单报价</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市场新</w:t>
      </w:r>
      <w:r>
        <w:rPr>
          <w:rFonts w:hint="default" w:ascii="Times New Roman" w:hAnsi="Times New Roman" w:eastAsia="仿宋_GB2312" w:cs="Times New Roman"/>
          <w:color w:val="auto"/>
          <w:sz w:val="32"/>
          <w:szCs w:val="32"/>
          <w:highlight w:val="none"/>
        </w:rPr>
        <w:t>信息提供给甲方，</w:t>
      </w:r>
      <w:r>
        <w:rPr>
          <w:rFonts w:hint="eastAsia" w:ascii="Times New Roman" w:hAnsi="Times New Roman"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rPr>
        <w:t>与甲方进行交流、沟通。</w:t>
      </w:r>
    </w:p>
    <w:p w14:paraId="3ACBDCE8">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乙方需无条件响应甲方</w:t>
      </w:r>
      <w:r>
        <w:rPr>
          <w:rFonts w:hint="default" w:ascii="Times New Roman" w:hAnsi="Times New Roman" w:eastAsia="仿宋_GB2312" w:cs="Times New Roman"/>
          <w:color w:val="auto"/>
          <w:sz w:val="32"/>
          <w:szCs w:val="32"/>
          <w:highlight w:val="none"/>
        </w:rPr>
        <w:t>通过单源直接采购方式选定乙方为相应</w:t>
      </w:r>
      <w:r>
        <w:rPr>
          <w:rFonts w:hint="eastAsia" w:ascii="Times New Roman" w:hAnsi="Times New Roman" w:eastAsia="仿宋_GB2312" w:cs="Times New Roman"/>
          <w:color w:val="auto"/>
          <w:sz w:val="32"/>
          <w:szCs w:val="32"/>
          <w:highlight w:val="none"/>
          <w:lang w:eastAsia="zh-CN"/>
        </w:rPr>
        <w:t>应急</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eastAsia="zh-CN"/>
        </w:rPr>
        <w:t>劳务</w:t>
      </w:r>
      <w:r>
        <w:rPr>
          <w:rFonts w:hint="default" w:ascii="Times New Roman" w:hAnsi="Times New Roman" w:eastAsia="仿宋_GB2312" w:cs="Times New Roman"/>
          <w:color w:val="auto"/>
          <w:sz w:val="32"/>
          <w:szCs w:val="32"/>
          <w:highlight w:val="none"/>
        </w:rPr>
        <w:t>承包实施单位</w:t>
      </w:r>
      <w:r>
        <w:rPr>
          <w:rFonts w:hint="eastAsia" w:ascii="Times New Roman" w:hAnsi="Times New Roman" w:eastAsia="仿宋_GB2312" w:cs="Times New Roman"/>
          <w:color w:val="auto"/>
          <w:sz w:val="32"/>
          <w:szCs w:val="32"/>
          <w:highlight w:val="none"/>
          <w:lang w:eastAsia="zh-CN"/>
        </w:rPr>
        <w:t>的应急需求。</w:t>
      </w:r>
    </w:p>
    <w:p w14:paraId="72A189CD">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乙方应向甲方提供最优惠的价格与最优质的服务。</w:t>
      </w:r>
    </w:p>
    <w:p w14:paraId="600E8AF0">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、乙方应对甲方提出的整改意见和建议，及时整改回复，</w:t>
      </w:r>
      <w:r>
        <w:rPr>
          <w:rFonts w:hint="default" w:ascii="Times New Roman" w:hAnsi="Times New Roman" w:eastAsia="仿宋_GB2312" w:cs="Times New Roman"/>
          <w:color w:val="auto"/>
          <w:sz w:val="32"/>
          <w:szCs w:val="32"/>
          <w:highlight w:val="none"/>
          <w:lang w:eastAsia="zh-Hans"/>
        </w:rPr>
        <w:t>并在甲方要求的期限内进行相应整改，否则甲方有权解除本框架协议</w:t>
      </w:r>
      <w:r>
        <w:rPr>
          <w:rFonts w:hint="default" w:ascii="Times New Roman" w:hAnsi="Times New Roman" w:eastAsia="仿宋_GB2312" w:cs="Times New Roman"/>
          <w:color w:val="auto"/>
          <w:sz w:val="32"/>
          <w:szCs w:val="32"/>
          <w:highlight w:val="none"/>
        </w:rPr>
        <w:t>。</w:t>
      </w:r>
    </w:p>
    <w:p w14:paraId="2984817C">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、乙方应遵守甲方制定的供应商管理办法相关规定，保证在本协议履行期内，具有</w:t>
      </w:r>
      <w:r>
        <w:rPr>
          <w:rFonts w:hint="eastAsia" w:ascii="Times New Roman" w:hAnsi="Times New Roman" w:eastAsia="仿宋_GB2312" w:cs="Times New Roman"/>
          <w:color w:val="auto"/>
          <w:sz w:val="32"/>
          <w:szCs w:val="32"/>
          <w:highlight w:val="none"/>
          <w:lang w:val="en-US" w:eastAsia="zh-CN"/>
        </w:rPr>
        <w:t>有效期内的建筑用劳务承包资质与安全生产许可证</w:t>
      </w:r>
      <w:r>
        <w:rPr>
          <w:rFonts w:hint="default" w:ascii="Times New Roman" w:hAnsi="Times New Roman" w:eastAsia="仿宋_GB2312" w:cs="Times New Roman"/>
          <w:color w:val="auto"/>
          <w:sz w:val="32"/>
          <w:szCs w:val="32"/>
          <w:highlight w:val="none"/>
        </w:rPr>
        <w:t>，如相关证件变更更新的，乙方应及时报甲方备案，并积极配合甲方对合作企业的诚信考核。</w:t>
      </w:r>
    </w:p>
    <w:p w14:paraId="13CFC257">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、因客观不可控因素影响，乙方可以申请退出框架协议。甲方在收到退出申请7个工作日内，发布入围供应商退出公告。乙方因非客观原因申请退出框架协议的，三年内不得参与甲方采购活动。</w:t>
      </w:r>
    </w:p>
    <w:p w14:paraId="0D4FC861">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、乙方应确保其班组及作业人员遵守项目管理制度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甲方有权对不称职、不服从管理、违反规章制度或甲方认为不适宜在本项目继续工作的乙方人员，提出清退或更换要求，乙方应在接到甲方书面通知后24小时内处理完毕，不得影响工程正常进行。</w:t>
      </w:r>
    </w:p>
    <w:p w14:paraId="62DA78E0">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为配合甲方项目组织管理，乙方指定人员负责相关工作联系。</w:t>
      </w:r>
    </w:p>
    <w:p w14:paraId="71A5DA63">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联系人：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职务：</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5D18B10C">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rPr>
        <w:t>联系方式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val="en-US" w:eastAsia="zh-CN"/>
        </w:rPr>
        <w:t>邮箱：</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 xml:space="preserve"> </w:t>
      </w:r>
    </w:p>
    <w:p w14:paraId="607F811C">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保密</w:t>
      </w:r>
    </w:p>
    <w:p w14:paraId="492D0F4F">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协议各方保证在讨论、签订、履行本协议过程中所获悉的属于对方的且无法自公开渠道获取的文件及资料（包括但不限于本协议内容、商业机密、公司计划、运营活动、财务信息、技术信息、经营信息及其他商业秘密）予以保密。未经该资料的原提供方同意，</w:t>
      </w:r>
      <w:r>
        <w:rPr>
          <w:rFonts w:hint="eastAsia"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方不得向任何第三方泄露该秘密</w:t>
      </w:r>
      <w:r>
        <w:rPr>
          <w:rFonts w:hint="eastAsia" w:ascii="Times New Roman" w:hAnsi="Times New Roman" w:eastAsia="仿宋_GB2312" w:cs="Times New Roman"/>
          <w:color w:val="auto"/>
          <w:sz w:val="32"/>
          <w:szCs w:val="32"/>
          <w:highlight w:val="none"/>
          <w:lang w:eastAsia="zh-CN"/>
        </w:rPr>
        <w:t>信息</w:t>
      </w:r>
      <w:r>
        <w:rPr>
          <w:rFonts w:hint="default" w:ascii="Times New Roman" w:hAnsi="Times New Roman" w:eastAsia="仿宋_GB2312" w:cs="Times New Roman"/>
          <w:color w:val="auto"/>
          <w:sz w:val="32"/>
          <w:szCs w:val="32"/>
          <w:highlight w:val="none"/>
        </w:rPr>
        <w:t>的全部或部分内容。</w:t>
      </w:r>
    </w:p>
    <w:p w14:paraId="7789E80C">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上述保密义务，在本协议终止或解除之后仍需履行。</w:t>
      </w:r>
    </w:p>
    <w:p w14:paraId="7ECE46B6">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违约责任</w:t>
      </w:r>
    </w:p>
    <w:p w14:paraId="49D7AF66">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1、乙方有下列情形之一，甲方有权解除本框架协议。</w:t>
      </w:r>
    </w:p>
    <w:p w14:paraId="50FC2EF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color w:val="auto"/>
          <w:sz w:val="32"/>
          <w:szCs w:val="32"/>
          <w:highlight w:val="none"/>
        </w:rPr>
        <w:t>框架协议有效期内，</w:t>
      </w:r>
      <w:r>
        <w:rPr>
          <w:rFonts w:hint="default" w:ascii="Times New Roman" w:hAnsi="Times New Roman" w:eastAsia="仿宋_GB2312" w:cs="Times New Roman"/>
          <w:bCs/>
          <w:color w:val="auto"/>
          <w:sz w:val="32"/>
          <w:szCs w:val="32"/>
          <w:highlight w:val="none"/>
        </w:rPr>
        <w:t xml:space="preserve"> 被所在地省级以上行业主管部门依法暂停、取消</w:t>
      </w:r>
      <w:r>
        <w:rPr>
          <w:rFonts w:hint="eastAsia" w:ascii="Times New Roman" w:hAnsi="Times New Roman" w:eastAsia="仿宋_GB2312" w:cs="Times New Roman"/>
          <w:bCs/>
          <w:color w:val="auto"/>
          <w:sz w:val="32"/>
          <w:szCs w:val="32"/>
          <w:highlight w:val="none"/>
          <w:lang w:eastAsia="zh-CN"/>
        </w:rPr>
        <w:t>投标</w:t>
      </w:r>
      <w:r>
        <w:rPr>
          <w:rFonts w:hint="default" w:ascii="Times New Roman" w:hAnsi="Times New Roman" w:eastAsia="仿宋_GB2312" w:cs="Times New Roman"/>
          <w:bCs/>
          <w:color w:val="auto"/>
          <w:sz w:val="32"/>
          <w:szCs w:val="32"/>
          <w:highlight w:val="none"/>
        </w:rPr>
        <w:t>或禁止参加采购活动且处于有效期内的；</w:t>
      </w:r>
    </w:p>
    <w:p w14:paraId="3BE4323A">
      <w:pPr>
        <w:keepNext w:val="0"/>
        <w:keepLines w:val="0"/>
        <w:pageBreakBefore w:val="0"/>
        <w:widowControl w:val="0"/>
        <w:kinsoku/>
        <w:wordWrap/>
        <w:overflowPunct/>
        <w:topLinePunct w:val="0"/>
        <w:autoSpaceDE/>
        <w:autoSpaceDN/>
        <w:bidi w:val="0"/>
        <w:spacing w:line="560" w:lineRule="exact"/>
        <w:ind w:firstLine="696"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4"/>
          <w:sz w:val="32"/>
          <w:szCs w:val="20"/>
          <w:highlight w:val="none"/>
        </w:rPr>
        <w:t>（2）</w:t>
      </w:r>
      <w:r>
        <w:rPr>
          <w:rFonts w:hint="default" w:ascii="Times New Roman" w:hAnsi="Times New Roman" w:eastAsia="仿宋_GB2312" w:cs="Times New Roman"/>
          <w:color w:val="auto"/>
          <w:sz w:val="32"/>
          <w:szCs w:val="32"/>
          <w:highlight w:val="none"/>
        </w:rPr>
        <w:t>框架协议有效期内，</w:t>
      </w:r>
      <w:r>
        <w:rPr>
          <w:rFonts w:hint="eastAsia" w:ascii="Times New Roman" w:hAnsi="Times New Roman" w:eastAsia="仿宋_GB2312" w:cs="Times New Roman"/>
          <w:color w:val="auto"/>
          <w:sz w:val="32"/>
          <w:szCs w:val="32"/>
          <w:highlight w:val="none"/>
          <w:lang w:eastAsia="zh-CN"/>
        </w:rPr>
        <w:t>无正当理由未响应甲方的应急需求或</w:t>
      </w:r>
      <w:r>
        <w:rPr>
          <w:rFonts w:hint="default" w:ascii="Times New Roman" w:hAnsi="Times New Roman" w:eastAsia="仿宋_GB2312" w:cs="Times New Roman"/>
          <w:color w:val="auto"/>
          <w:spacing w:val="14"/>
          <w:sz w:val="32"/>
          <w:szCs w:val="20"/>
          <w:highlight w:val="none"/>
        </w:rPr>
        <w:t>累计</w:t>
      </w:r>
      <w:r>
        <w:rPr>
          <w:rFonts w:hint="default" w:ascii="Times New Roman" w:hAnsi="Times New Roman" w:eastAsia="仿宋_GB2312" w:cs="Times New Roman"/>
          <w:color w:val="auto"/>
          <w:sz w:val="32"/>
          <w:szCs w:val="32"/>
          <w:highlight w:val="none"/>
        </w:rPr>
        <w:t>3次被邀请但未参与</w:t>
      </w:r>
      <w:r>
        <w:rPr>
          <w:rFonts w:hint="default" w:ascii="Times New Roman" w:hAnsi="Times New Roman" w:eastAsia="仿宋_GB2312" w:cs="Times New Roman"/>
          <w:color w:val="auto"/>
          <w:sz w:val="32"/>
          <w:szCs w:val="32"/>
          <w:highlight w:val="none"/>
          <w:lang w:eastAsia="zh-Hans"/>
        </w:rPr>
        <w:t>甲方</w:t>
      </w:r>
      <w:r>
        <w:rPr>
          <w:rFonts w:hint="default" w:ascii="Times New Roman" w:hAnsi="Times New Roman" w:eastAsia="仿宋_GB2312" w:cs="Times New Roman"/>
          <w:color w:val="auto"/>
          <w:sz w:val="32"/>
          <w:szCs w:val="32"/>
          <w:highlight w:val="none"/>
        </w:rPr>
        <w:t>采购活动的；</w:t>
      </w:r>
    </w:p>
    <w:p w14:paraId="7FA303E4">
      <w:pPr>
        <w:keepNext w:val="0"/>
        <w:keepLines w:val="0"/>
        <w:pageBreakBefore w:val="0"/>
        <w:widowControl w:val="0"/>
        <w:kinsoku/>
        <w:wordWrap/>
        <w:overflowPunct/>
        <w:topLinePunct w:val="0"/>
        <w:autoSpaceDE/>
        <w:autoSpaceDN/>
        <w:bidi w:val="0"/>
        <w:spacing w:line="560" w:lineRule="exact"/>
        <w:ind w:firstLine="696" w:firstLineChars="200"/>
        <w:textAlignment w:val="auto"/>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（3）在甲方采购活动过程中有围标串标行为的；</w:t>
      </w:r>
    </w:p>
    <w:p w14:paraId="0D9EB00C">
      <w:pPr>
        <w:keepNext w:val="0"/>
        <w:keepLines w:val="0"/>
        <w:pageBreakBefore w:val="0"/>
        <w:widowControl w:val="0"/>
        <w:kinsoku/>
        <w:wordWrap/>
        <w:overflowPunct/>
        <w:topLinePunct w:val="0"/>
        <w:autoSpaceDE/>
        <w:autoSpaceDN/>
        <w:bidi w:val="0"/>
        <w:spacing w:line="560" w:lineRule="exact"/>
        <w:ind w:firstLine="696" w:firstLineChars="200"/>
        <w:textAlignment w:val="auto"/>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（4）在甲方承建项目因乙方原因发生一般</w:t>
      </w:r>
      <w:r>
        <w:rPr>
          <w:rFonts w:hint="eastAsia" w:ascii="Times New Roman" w:hAnsi="Times New Roman" w:eastAsia="仿宋_GB2312" w:cs="Times New Roman"/>
          <w:color w:val="auto"/>
          <w:spacing w:val="14"/>
          <w:sz w:val="32"/>
          <w:szCs w:val="20"/>
          <w:highlight w:val="none"/>
          <w:lang w:eastAsia="zh-CN"/>
        </w:rPr>
        <w:t>或更严重的</w:t>
      </w:r>
      <w:r>
        <w:rPr>
          <w:rFonts w:hint="default" w:ascii="Times New Roman" w:hAnsi="Times New Roman" w:eastAsia="仿宋_GB2312" w:cs="Times New Roman"/>
          <w:color w:val="auto"/>
          <w:spacing w:val="14"/>
          <w:sz w:val="32"/>
          <w:szCs w:val="20"/>
          <w:highlight w:val="none"/>
        </w:rPr>
        <w:t>安全责任事故或出现较大质量责任事故的；</w:t>
      </w:r>
    </w:p>
    <w:p w14:paraId="0E4BA24C">
      <w:pPr>
        <w:keepNext w:val="0"/>
        <w:keepLines w:val="0"/>
        <w:pageBreakBefore w:val="0"/>
        <w:widowControl w:val="0"/>
        <w:kinsoku/>
        <w:wordWrap/>
        <w:overflowPunct/>
        <w:topLinePunct w:val="0"/>
        <w:autoSpaceDE/>
        <w:autoSpaceDN/>
        <w:bidi w:val="0"/>
        <w:spacing w:line="560" w:lineRule="exact"/>
        <w:ind w:firstLine="696" w:firstLineChars="200"/>
        <w:textAlignment w:val="auto"/>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（5）</w:t>
      </w:r>
      <w:r>
        <w:rPr>
          <w:rFonts w:hint="eastAsia" w:ascii="Times New Roman" w:hAnsi="Times New Roman" w:eastAsia="仿宋_GB2312" w:cs="Times New Roman"/>
          <w:color w:val="auto"/>
          <w:spacing w:val="14"/>
          <w:sz w:val="32"/>
          <w:szCs w:val="20"/>
          <w:highlight w:val="none"/>
          <w:lang w:val="en-US" w:eastAsia="zh-CN"/>
        </w:rPr>
        <w:t>未按本协议约定或甲方现场要求及时更换班组人员、处理班组纠纷等，</w:t>
      </w:r>
      <w:r>
        <w:rPr>
          <w:rFonts w:hint="default" w:ascii="Times New Roman" w:hAnsi="Times New Roman" w:eastAsia="仿宋_GB2312" w:cs="Times New Roman"/>
          <w:color w:val="auto"/>
          <w:spacing w:val="14"/>
          <w:sz w:val="32"/>
          <w:szCs w:val="20"/>
          <w:highlight w:val="none"/>
        </w:rPr>
        <w:t>影响工程正常进行</w:t>
      </w:r>
      <w:r>
        <w:rPr>
          <w:rFonts w:hint="eastAsia" w:ascii="Times New Roman" w:hAnsi="Times New Roman" w:eastAsia="仿宋_GB2312" w:cs="Times New Roman"/>
          <w:color w:val="auto"/>
          <w:spacing w:val="14"/>
          <w:sz w:val="32"/>
          <w:szCs w:val="20"/>
          <w:highlight w:val="none"/>
          <w:lang w:eastAsia="zh-CN"/>
        </w:rPr>
        <w:t>的；</w:t>
      </w:r>
    </w:p>
    <w:p w14:paraId="2507A55C">
      <w:pPr>
        <w:keepNext w:val="0"/>
        <w:keepLines w:val="0"/>
        <w:pageBreakBefore w:val="0"/>
        <w:widowControl w:val="0"/>
        <w:kinsoku/>
        <w:wordWrap/>
        <w:overflowPunct/>
        <w:topLinePunct w:val="0"/>
        <w:autoSpaceDE/>
        <w:autoSpaceDN/>
        <w:bidi w:val="0"/>
        <w:spacing w:line="560" w:lineRule="exact"/>
        <w:ind w:firstLine="696" w:firstLineChars="200"/>
        <w:textAlignment w:val="auto"/>
        <w:rPr>
          <w:rFonts w:hint="default" w:ascii="Times New Roman" w:hAnsi="Times New Roman" w:eastAsia="仿宋_GB2312" w:cs="Times New Roman"/>
          <w:color w:val="auto"/>
          <w:spacing w:val="14"/>
          <w:sz w:val="32"/>
          <w:szCs w:val="20"/>
          <w:highlight w:val="none"/>
        </w:rPr>
      </w:pPr>
      <w:r>
        <w:rPr>
          <w:rFonts w:hint="eastAsia" w:ascii="Times New Roman" w:hAnsi="Times New Roman" w:eastAsia="仿宋_GB2312" w:cs="Times New Roman"/>
          <w:color w:val="auto"/>
          <w:spacing w:val="14"/>
          <w:sz w:val="32"/>
          <w:szCs w:val="20"/>
          <w:highlight w:val="none"/>
          <w:lang w:eastAsia="zh-CN"/>
        </w:rPr>
        <w:t>（</w:t>
      </w:r>
      <w:r>
        <w:rPr>
          <w:rFonts w:hint="eastAsia" w:ascii="Times New Roman" w:hAnsi="Times New Roman" w:eastAsia="仿宋_GB2312" w:cs="Times New Roman"/>
          <w:color w:val="auto"/>
          <w:spacing w:val="14"/>
          <w:sz w:val="32"/>
          <w:szCs w:val="20"/>
          <w:highlight w:val="none"/>
          <w:lang w:val="en-US" w:eastAsia="zh-CN"/>
        </w:rPr>
        <w:t>6</w:t>
      </w:r>
      <w:r>
        <w:rPr>
          <w:rFonts w:hint="eastAsia" w:ascii="Times New Roman" w:hAnsi="Times New Roman" w:eastAsia="仿宋_GB2312" w:cs="Times New Roman"/>
          <w:color w:val="auto"/>
          <w:spacing w:val="14"/>
          <w:sz w:val="32"/>
          <w:szCs w:val="20"/>
          <w:highlight w:val="none"/>
          <w:lang w:eastAsia="zh-CN"/>
        </w:rPr>
        <w:t>）</w:t>
      </w:r>
      <w:r>
        <w:rPr>
          <w:rFonts w:hint="default" w:ascii="Times New Roman" w:hAnsi="Times New Roman" w:eastAsia="仿宋_GB2312" w:cs="Times New Roman"/>
          <w:color w:val="auto"/>
          <w:spacing w:val="14"/>
          <w:sz w:val="32"/>
          <w:szCs w:val="20"/>
          <w:highlight w:val="none"/>
        </w:rPr>
        <w:t>有恶意拖欠工人工资</w:t>
      </w:r>
      <w:r>
        <w:rPr>
          <w:rFonts w:hint="default" w:ascii="Times New Roman" w:hAnsi="Times New Roman" w:eastAsia="仿宋_GB2312" w:cs="Times New Roman"/>
          <w:snapToGrid w:val="0"/>
          <w:color w:val="auto"/>
          <w:sz w:val="32"/>
          <w:szCs w:val="32"/>
          <w:highlight w:val="none"/>
        </w:rPr>
        <w:t>或供应商款</w:t>
      </w:r>
      <w:r>
        <w:rPr>
          <w:rFonts w:hint="eastAsia" w:ascii="Times New Roman" w:hAnsi="Times New Roman" w:eastAsia="仿宋_GB2312" w:cs="Times New Roman"/>
          <w:snapToGrid w:val="0"/>
          <w:color w:val="auto"/>
          <w:sz w:val="32"/>
          <w:szCs w:val="32"/>
          <w:highlight w:val="none"/>
          <w:lang w:eastAsia="zh-CN"/>
        </w:rPr>
        <w:t>项</w:t>
      </w:r>
      <w:r>
        <w:rPr>
          <w:rFonts w:hint="default" w:ascii="Times New Roman" w:hAnsi="Times New Roman" w:eastAsia="仿宋_GB2312" w:cs="Times New Roman"/>
          <w:color w:val="auto"/>
          <w:spacing w:val="14"/>
          <w:sz w:val="32"/>
          <w:szCs w:val="20"/>
          <w:highlight w:val="none"/>
        </w:rPr>
        <w:t>情形，</w:t>
      </w:r>
      <w:r>
        <w:rPr>
          <w:rFonts w:hint="default" w:ascii="Times New Roman" w:hAnsi="Times New Roman" w:eastAsia="仿宋_GB2312" w:cs="Times New Roman"/>
          <w:snapToGrid w:val="0"/>
          <w:color w:val="auto"/>
          <w:sz w:val="32"/>
          <w:szCs w:val="32"/>
          <w:highlight w:val="none"/>
        </w:rPr>
        <w:t>逾期未整改或引发群体性上访事件的</w:t>
      </w:r>
      <w:r>
        <w:rPr>
          <w:rFonts w:hint="default" w:ascii="Times New Roman" w:hAnsi="Times New Roman" w:eastAsia="仿宋_GB2312" w:cs="Times New Roman"/>
          <w:color w:val="auto"/>
          <w:spacing w:val="14"/>
          <w:sz w:val="32"/>
          <w:szCs w:val="20"/>
          <w:highlight w:val="none"/>
        </w:rPr>
        <w:t>；</w:t>
      </w:r>
    </w:p>
    <w:p w14:paraId="0C812928">
      <w:pPr>
        <w:keepNext w:val="0"/>
        <w:keepLines w:val="0"/>
        <w:pageBreakBefore w:val="0"/>
        <w:widowControl w:val="0"/>
        <w:kinsoku/>
        <w:wordWrap/>
        <w:overflowPunct/>
        <w:topLinePunct w:val="0"/>
        <w:autoSpaceDE/>
        <w:autoSpaceDN/>
        <w:bidi w:val="0"/>
        <w:spacing w:line="560" w:lineRule="exact"/>
        <w:ind w:firstLine="696" w:firstLineChars="200"/>
        <w:textAlignment w:val="auto"/>
        <w:rPr>
          <w:rFonts w:hint="default" w:ascii="Times New Roman" w:hAnsi="Times New Roman" w:eastAsia="宋体" w:cs="Times New Roman"/>
          <w:color w:val="auto"/>
          <w:highlight w:val="none"/>
        </w:rPr>
      </w:pPr>
      <w:r>
        <w:rPr>
          <w:rFonts w:hint="default" w:ascii="Times New Roman" w:hAnsi="Times New Roman" w:eastAsia="仿宋_GB2312" w:cs="Times New Roman"/>
          <w:color w:val="auto"/>
          <w:spacing w:val="14"/>
          <w:sz w:val="32"/>
          <w:szCs w:val="20"/>
          <w:highlight w:val="none"/>
        </w:rPr>
        <w:t>（</w:t>
      </w:r>
      <w:r>
        <w:rPr>
          <w:rFonts w:hint="eastAsia" w:ascii="Times New Roman" w:hAnsi="Times New Roman" w:eastAsia="仿宋_GB2312" w:cs="Times New Roman"/>
          <w:color w:val="auto"/>
          <w:spacing w:val="14"/>
          <w:sz w:val="32"/>
          <w:szCs w:val="20"/>
          <w:highlight w:val="none"/>
          <w:lang w:val="en-US" w:eastAsia="zh-CN"/>
        </w:rPr>
        <w:t>7</w:t>
      </w:r>
      <w:r>
        <w:rPr>
          <w:rFonts w:hint="default" w:ascii="Times New Roman" w:hAnsi="Times New Roman" w:eastAsia="仿宋_GB2312" w:cs="Times New Roman"/>
          <w:color w:val="auto"/>
          <w:spacing w:val="14"/>
          <w:sz w:val="32"/>
          <w:szCs w:val="20"/>
          <w:highlight w:val="none"/>
        </w:rPr>
        <w:t>）在项目实施过程中乙方严重违约或发生不廉洁行为；</w:t>
      </w:r>
    </w:p>
    <w:p w14:paraId="4859F3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8</w:t>
      </w:r>
      <w:r>
        <w:rPr>
          <w:rFonts w:hint="default" w:ascii="Times New Roman" w:hAnsi="Times New Roman" w:eastAsia="仿宋_GB2312" w:cs="Times New Roman"/>
          <w:bCs/>
          <w:color w:val="auto"/>
          <w:sz w:val="32"/>
          <w:szCs w:val="32"/>
          <w:highlight w:val="none"/>
        </w:rPr>
        <w:t>）未通过甲方诚信评价考核的；</w:t>
      </w:r>
    </w:p>
    <w:p w14:paraId="1AF6AA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color w:val="auto"/>
          <w:highlight w:val="none"/>
        </w:rPr>
      </w:pP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9</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经</w:t>
      </w:r>
      <w:r>
        <w:rPr>
          <w:rFonts w:hint="default" w:ascii="Times New Roman" w:hAnsi="Times New Roman" w:eastAsia="仿宋_GB2312" w:cs="Times New Roman"/>
          <w:color w:val="auto"/>
          <w:spacing w:val="14"/>
          <w:sz w:val="32"/>
          <w:szCs w:val="20"/>
          <w:highlight w:val="none"/>
        </w:rPr>
        <w:t>查实有其他严重不良行为或</w:t>
      </w:r>
      <w:r>
        <w:rPr>
          <w:rFonts w:hint="eastAsia" w:ascii="Times New Roman" w:hAnsi="Times New Roman" w:eastAsia="仿宋_GB2312" w:cs="Times New Roman"/>
          <w:color w:val="auto"/>
          <w:spacing w:val="14"/>
          <w:sz w:val="32"/>
          <w:szCs w:val="20"/>
          <w:highlight w:val="none"/>
          <w:lang w:val="en-US" w:eastAsia="zh-CN"/>
        </w:rPr>
        <w:t>违约</w:t>
      </w:r>
      <w:r>
        <w:rPr>
          <w:rFonts w:hint="default" w:ascii="Times New Roman" w:hAnsi="Times New Roman" w:eastAsia="仿宋_GB2312" w:cs="Times New Roman"/>
          <w:color w:val="auto"/>
          <w:spacing w:val="14"/>
          <w:sz w:val="32"/>
          <w:szCs w:val="20"/>
          <w:highlight w:val="none"/>
        </w:rPr>
        <w:t>违规失信</w:t>
      </w:r>
      <w:r>
        <w:rPr>
          <w:rFonts w:hint="eastAsia" w:ascii="Times New Roman" w:hAnsi="Times New Roman" w:eastAsia="仿宋_GB2312" w:cs="Times New Roman"/>
          <w:color w:val="auto"/>
          <w:spacing w:val="14"/>
          <w:sz w:val="32"/>
          <w:szCs w:val="20"/>
          <w:highlight w:val="none"/>
          <w:lang w:val="en-US" w:eastAsia="zh-CN"/>
        </w:rPr>
        <w:t>等</w:t>
      </w:r>
      <w:r>
        <w:rPr>
          <w:rFonts w:hint="default" w:ascii="Times New Roman" w:hAnsi="Times New Roman" w:eastAsia="仿宋_GB2312" w:cs="Times New Roman"/>
          <w:color w:val="auto"/>
          <w:spacing w:val="14"/>
          <w:sz w:val="32"/>
          <w:szCs w:val="20"/>
          <w:highlight w:val="none"/>
        </w:rPr>
        <w:t>行为的。</w:t>
      </w:r>
    </w:p>
    <w:p w14:paraId="7534B082">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乙方如</w:t>
      </w:r>
      <w:r>
        <w:rPr>
          <w:rFonts w:hint="default" w:ascii="Times New Roman" w:hAnsi="Times New Roman" w:eastAsia="仿宋_GB2312" w:cs="Times New Roman"/>
          <w:color w:val="auto"/>
          <w:sz w:val="32"/>
          <w:szCs w:val="32"/>
          <w:highlight w:val="none"/>
        </w:rPr>
        <w:t>被取消</w:t>
      </w:r>
      <w:r>
        <w:rPr>
          <w:rFonts w:hint="eastAsia" w:ascii="Times New Roman" w:hAnsi="Times New Roman" w:eastAsia="仿宋_GB2312" w:cs="Times New Roman"/>
          <w:color w:val="auto"/>
          <w:sz w:val="32"/>
          <w:szCs w:val="32"/>
          <w:highlight w:val="none"/>
          <w:lang w:val="en-US" w:eastAsia="zh-CN"/>
        </w:rPr>
        <w:t>中选</w:t>
      </w:r>
      <w:r>
        <w:rPr>
          <w:rFonts w:hint="default" w:ascii="Times New Roman" w:hAnsi="Times New Roman" w:eastAsia="仿宋_GB2312" w:cs="Times New Roman"/>
          <w:color w:val="auto"/>
          <w:sz w:val="32"/>
          <w:szCs w:val="32"/>
          <w:highlight w:val="none"/>
        </w:rPr>
        <w:t>资格或者被解除框架协议的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一年内不得参加甲方工程项目的采购</w:t>
      </w:r>
      <w:r>
        <w:rPr>
          <w:rFonts w:hint="eastAsia" w:ascii="Times New Roman" w:hAnsi="Times New Roman" w:eastAsia="仿宋_GB2312" w:cs="Times New Roman"/>
          <w:color w:val="auto"/>
          <w:sz w:val="32"/>
          <w:szCs w:val="32"/>
          <w:highlight w:val="none"/>
          <w:lang w:eastAsia="zh-CN"/>
        </w:rPr>
        <w:t>等一切</w:t>
      </w:r>
      <w:r>
        <w:rPr>
          <w:rFonts w:hint="default" w:ascii="Times New Roman" w:hAnsi="Times New Roman" w:eastAsia="仿宋_GB2312" w:cs="Times New Roman"/>
          <w:color w:val="auto"/>
          <w:sz w:val="32"/>
          <w:szCs w:val="32"/>
          <w:highlight w:val="none"/>
        </w:rPr>
        <w:t>活动。</w:t>
      </w:r>
    </w:p>
    <w:p w14:paraId="0A84A271">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3、因其中一方违约造成的损失，由违约方承担，另一方要求违约方继续履行合同时，违约方承担上述违约责任后仍应继续履行合同。</w:t>
      </w:r>
    </w:p>
    <w:p w14:paraId="15EF2A59">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4、非因甲方原因，乙方单方解除某</w:t>
      </w:r>
      <w:r>
        <w:rPr>
          <w:rFonts w:hint="eastAsia" w:ascii="Times New Roman" w:hAnsi="Times New Roman" w:eastAsia="仿宋_GB2312" w:cs="Times New Roman"/>
          <w:color w:val="auto"/>
          <w:sz w:val="32"/>
          <w:szCs w:val="32"/>
          <w:highlight w:val="none"/>
          <w:lang w:eastAsia="zh-CN"/>
        </w:rPr>
        <w:t>份与甲方签订的</w:t>
      </w:r>
      <w:r>
        <w:rPr>
          <w:rFonts w:hint="default" w:ascii="Times New Roman" w:hAnsi="Times New Roman" w:eastAsia="仿宋_GB2312" w:cs="Times New Roman"/>
          <w:color w:val="auto"/>
          <w:sz w:val="32"/>
          <w:szCs w:val="32"/>
          <w:highlight w:val="none"/>
        </w:rPr>
        <w:t>单项合同，甲方有权单方面解除乙方同期正在履行的其他</w:t>
      </w:r>
      <w:r>
        <w:rPr>
          <w:rFonts w:hint="eastAsia" w:ascii="Times New Roman" w:hAnsi="Times New Roman" w:eastAsia="仿宋_GB2312" w:cs="Times New Roman"/>
          <w:color w:val="auto"/>
          <w:sz w:val="32"/>
          <w:szCs w:val="32"/>
          <w:highlight w:val="none"/>
          <w:lang w:eastAsia="zh-CN"/>
        </w:rPr>
        <w:t>单项</w:t>
      </w:r>
      <w:r>
        <w:rPr>
          <w:rFonts w:hint="default" w:ascii="Times New Roman" w:hAnsi="Times New Roman" w:eastAsia="仿宋_GB2312" w:cs="Times New Roman"/>
          <w:color w:val="auto"/>
          <w:sz w:val="32"/>
          <w:szCs w:val="32"/>
          <w:highlight w:val="none"/>
        </w:rPr>
        <w:t>合同，并将合同未完成事项转由其他有资质的单位承接，已完成的事项按实结算</w:t>
      </w:r>
      <w:r>
        <w:rPr>
          <w:rFonts w:hint="eastAsia" w:ascii="Times New Roman" w:hAnsi="Times New Roman" w:eastAsia="仿宋_GB2312" w:cs="Times New Roman"/>
          <w:color w:val="auto"/>
          <w:sz w:val="32"/>
          <w:szCs w:val="32"/>
          <w:highlight w:val="none"/>
          <w:lang w:eastAsia="zh-CN"/>
        </w:rPr>
        <w:t>，乙方需无条件配合并不得提出任何异议，甲方无需承担任何责任</w:t>
      </w:r>
      <w:r>
        <w:rPr>
          <w:rFonts w:hint="default" w:ascii="Times New Roman" w:hAnsi="Times New Roman" w:eastAsia="仿宋_GB2312" w:cs="Times New Roman"/>
          <w:color w:val="auto"/>
          <w:sz w:val="32"/>
          <w:szCs w:val="32"/>
          <w:highlight w:val="none"/>
        </w:rPr>
        <w:t>。如因上述情形导致甲方损失的，乙方应予赔偿。</w:t>
      </w:r>
    </w:p>
    <w:p w14:paraId="0F16BCD1">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争议解决方式</w:t>
      </w:r>
    </w:p>
    <w:p w14:paraId="6D491A5C">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协议如有未尽事宜，协议双方协商解决。如在协议执行过程中发生争议而双方协商不成，双方依法通过甲方所在地人民法院诉讼解决。</w:t>
      </w:r>
    </w:p>
    <w:p w14:paraId="3AC79FBD">
      <w:pPr>
        <w:keepNext w:val="0"/>
        <w:keepLines w:val="0"/>
        <w:pageBreakBefore w:val="0"/>
        <w:widowControl w:val="0"/>
        <w:numPr>
          <w:ilvl w:val="0"/>
          <w:numId w:val="4"/>
        </w:numPr>
        <w:kinsoku/>
        <w:wordWrap/>
        <w:overflowPunct/>
        <w:topLinePunct w:val="0"/>
        <w:autoSpaceDE/>
        <w:autoSpaceDN/>
        <w:bidi w:val="0"/>
        <w:spacing w:line="56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其他：</w:t>
      </w:r>
    </w:p>
    <w:p w14:paraId="4101F414">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1、协议订立时间：</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日；协议订立地点：</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广东省广州市越秀区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w:t>
      </w:r>
    </w:p>
    <w:p w14:paraId="29D6DEFF">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本协议条款如与第二阶段</w:t>
      </w:r>
      <w:r>
        <w:rPr>
          <w:rFonts w:hint="eastAsia" w:ascii="Times New Roman" w:hAnsi="Times New Roman" w:eastAsia="仿宋_GB2312" w:cs="Times New Roman"/>
          <w:color w:val="auto"/>
          <w:kern w:val="2"/>
          <w:sz w:val="32"/>
          <w:szCs w:val="32"/>
          <w:lang w:val="en-US" w:eastAsia="zh-CN" w:bidi="ar-SA"/>
        </w:rPr>
        <w:t>签订的合同有冲突时，按</w:t>
      </w:r>
      <w:r>
        <w:rPr>
          <w:rFonts w:hint="eastAsia" w:ascii="Times New Roman" w:hAnsi="Times New Roman" w:eastAsia="仿宋_GB2312" w:cs="Times New Roman"/>
          <w:color w:val="auto"/>
          <w:sz w:val="32"/>
          <w:szCs w:val="32"/>
          <w:highlight w:val="none"/>
          <w:lang w:val="en-US" w:eastAsia="zh-CN"/>
        </w:rPr>
        <w:t>第二阶段</w:t>
      </w:r>
      <w:r>
        <w:rPr>
          <w:rFonts w:hint="eastAsia" w:ascii="Times New Roman" w:hAnsi="Times New Roman" w:eastAsia="仿宋_GB2312" w:cs="Times New Roman"/>
          <w:color w:val="auto"/>
          <w:kern w:val="2"/>
          <w:sz w:val="32"/>
          <w:szCs w:val="32"/>
          <w:lang w:val="en-US" w:eastAsia="zh-CN" w:bidi="ar-SA"/>
        </w:rPr>
        <w:t>签订的合同约定执行。</w:t>
      </w:r>
    </w:p>
    <w:p w14:paraId="04077DA7">
      <w:pPr>
        <w:keepNext w:val="0"/>
        <w:keepLines w:val="0"/>
        <w:pageBreakBefore w:val="0"/>
        <w:widowControl w:val="0"/>
        <w:kinsoku/>
        <w:wordWrap/>
        <w:overflowPunct/>
        <w:topLinePunct w:val="0"/>
        <w:autoSpaceDE/>
        <w:autoSpaceDN/>
        <w:bidi w:val="0"/>
        <w:spacing w:line="560" w:lineRule="exact"/>
        <w:ind w:firstLine="688" w:firstLineChars="215"/>
        <w:textAlignment w:val="auto"/>
        <w:rPr>
          <w:rFonts w:hint="default"/>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、本协议一式四份，</w:t>
      </w:r>
      <w:r>
        <w:rPr>
          <w:rFonts w:hint="eastAsia" w:ascii="Times New Roman" w:hAnsi="Times New Roman" w:eastAsia="仿宋_GB2312" w:cs="Times New Roman"/>
          <w:color w:val="auto"/>
          <w:sz w:val="32"/>
          <w:szCs w:val="32"/>
          <w:highlight w:val="none"/>
          <w:lang w:eastAsia="zh-CN"/>
        </w:rPr>
        <w:t>甲、乙</w:t>
      </w:r>
      <w:r>
        <w:rPr>
          <w:rFonts w:hint="default" w:ascii="Times New Roman" w:hAnsi="Times New Roman" w:eastAsia="仿宋_GB2312" w:cs="Times New Roman"/>
          <w:color w:val="auto"/>
          <w:sz w:val="32"/>
          <w:szCs w:val="32"/>
          <w:highlight w:val="none"/>
        </w:rPr>
        <w:t>双方各持两份，</w:t>
      </w:r>
      <w:r>
        <w:rPr>
          <w:rFonts w:hint="default" w:ascii="Times New Roman" w:hAnsi="Times New Roman" w:eastAsia="仿宋_GB2312" w:cs="Times New Roman"/>
          <w:color w:val="auto"/>
          <w:sz w:val="32"/>
          <w:szCs w:val="32"/>
          <w:highlight w:val="none"/>
          <w:lang w:eastAsia="zh-Hans"/>
        </w:rPr>
        <w:t>每份均具有同等的法律效力。本协议自</w:t>
      </w:r>
      <w:r>
        <w:rPr>
          <w:rFonts w:hint="default" w:ascii="Times New Roman" w:hAnsi="Times New Roman" w:eastAsia="仿宋_GB2312" w:cs="Times New Roman"/>
          <w:color w:val="auto"/>
          <w:sz w:val="32"/>
          <w:szCs w:val="32"/>
          <w:highlight w:val="none"/>
        </w:rPr>
        <w:t>双方盖章法定代表人或授权代表签字后生效，</w:t>
      </w:r>
      <w:r>
        <w:rPr>
          <w:rFonts w:hint="eastAsia" w:ascii="Times New Roman" w:hAnsi="Times New Roman" w:eastAsia="仿宋_GB2312" w:cs="Times New Roman"/>
          <w:color w:val="auto"/>
          <w:kern w:val="0"/>
          <w:sz w:val="32"/>
          <w:szCs w:val="32"/>
          <w:highlight w:val="none"/>
          <w:lang w:eastAsia="zh-CN"/>
        </w:rPr>
        <w:t>协议</w:t>
      </w:r>
      <w:r>
        <w:rPr>
          <w:rFonts w:hint="default" w:ascii="Times New Roman" w:hAnsi="Times New Roman" w:eastAsia="仿宋_GB2312" w:cs="Times New Roman"/>
          <w:color w:val="auto"/>
          <w:kern w:val="0"/>
          <w:sz w:val="32"/>
          <w:szCs w:val="32"/>
          <w:highlight w:val="none"/>
        </w:rPr>
        <w:t>期限</w:t>
      </w:r>
      <w:r>
        <w:rPr>
          <w:rFonts w:hint="eastAsia" w:ascii="Times New Roman" w:hAnsi="Times New Roman" w:eastAsia="仿宋_GB2312" w:cs="Times New Roman"/>
          <w:color w:val="auto"/>
          <w:kern w:val="0"/>
          <w:sz w:val="32"/>
          <w:szCs w:val="32"/>
          <w:highlight w:val="none"/>
          <w:lang w:eastAsia="zh-CN"/>
        </w:rPr>
        <w:t>届</w:t>
      </w:r>
      <w:r>
        <w:rPr>
          <w:rFonts w:hint="default" w:ascii="Times New Roman" w:hAnsi="Times New Roman" w:eastAsia="仿宋_GB2312" w:cs="Times New Roman"/>
          <w:color w:val="auto"/>
          <w:kern w:val="0"/>
          <w:sz w:val="32"/>
          <w:szCs w:val="32"/>
          <w:highlight w:val="none"/>
        </w:rPr>
        <w:t>满后自然终止。</w:t>
      </w:r>
    </w:p>
    <w:tbl>
      <w:tblPr>
        <w:tblStyle w:val="17"/>
        <w:tblW w:w="9250" w:type="dxa"/>
        <w:tblInd w:w="-108" w:type="dxa"/>
        <w:tblLayout w:type="autofit"/>
        <w:tblCellMar>
          <w:top w:w="0" w:type="dxa"/>
          <w:left w:w="108" w:type="dxa"/>
          <w:bottom w:w="0" w:type="dxa"/>
          <w:right w:w="108" w:type="dxa"/>
        </w:tblCellMar>
      </w:tblPr>
      <w:tblGrid>
        <w:gridCol w:w="4745"/>
        <w:gridCol w:w="4505"/>
      </w:tblGrid>
      <w:tr w14:paraId="5D4B7F7D">
        <w:tblPrEx>
          <w:tblCellMar>
            <w:top w:w="0" w:type="dxa"/>
            <w:left w:w="108" w:type="dxa"/>
            <w:bottom w:w="0" w:type="dxa"/>
            <w:right w:w="108" w:type="dxa"/>
          </w:tblCellMar>
        </w:tblPrEx>
        <w:trPr>
          <w:trHeight w:val="1160" w:hRule="atLeast"/>
        </w:trPr>
        <w:tc>
          <w:tcPr>
            <w:tcW w:w="4745" w:type="dxa"/>
          </w:tcPr>
          <w:p w14:paraId="1F56239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甲方（盖章）：广州</w:t>
            </w:r>
            <w:r>
              <w:rPr>
                <w:rFonts w:hint="eastAsia" w:ascii="Times New Roman" w:hAnsi="Times New Roman" w:eastAsia="仿宋_GB2312" w:cs="Times New Roman"/>
                <w:color w:val="auto"/>
                <w:kern w:val="2"/>
                <w:sz w:val="32"/>
                <w:szCs w:val="32"/>
                <w:highlight w:val="none"/>
                <w:lang w:val="en-US" w:eastAsia="zh-CN" w:bidi="ar-SA"/>
              </w:rPr>
              <w:t>水投建工集团</w:t>
            </w:r>
            <w:r>
              <w:rPr>
                <w:rFonts w:hint="default" w:ascii="Times New Roman" w:hAnsi="Times New Roman" w:eastAsia="仿宋_GB2312" w:cs="Times New Roman"/>
                <w:color w:val="auto"/>
                <w:kern w:val="2"/>
                <w:sz w:val="32"/>
                <w:szCs w:val="32"/>
                <w:highlight w:val="none"/>
                <w:lang w:val="en-US" w:eastAsia="zh-CN" w:bidi="ar-SA"/>
              </w:rPr>
              <w:t xml:space="preserve">有限公司 </w:t>
            </w:r>
          </w:p>
        </w:tc>
        <w:tc>
          <w:tcPr>
            <w:tcW w:w="4505" w:type="dxa"/>
          </w:tcPr>
          <w:p w14:paraId="12CAE85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乙方（盖章）： </w:t>
            </w:r>
          </w:p>
        </w:tc>
      </w:tr>
      <w:tr w14:paraId="4F4E1B1F">
        <w:tblPrEx>
          <w:tblCellMar>
            <w:top w:w="0" w:type="dxa"/>
            <w:left w:w="108" w:type="dxa"/>
            <w:bottom w:w="0" w:type="dxa"/>
            <w:right w:w="108" w:type="dxa"/>
          </w:tblCellMar>
        </w:tblPrEx>
        <w:trPr>
          <w:trHeight w:val="1073" w:hRule="atLeast"/>
        </w:trPr>
        <w:tc>
          <w:tcPr>
            <w:tcW w:w="4745" w:type="dxa"/>
          </w:tcPr>
          <w:p w14:paraId="6608DAD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地址：</w:t>
            </w:r>
            <w:r>
              <w:rPr>
                <w:rFonts w:hint="eastAsia" w:ascii="Times New Roman" w:hAnsi="Times New Roman" w:eastAsia="仿宋_GB2312" w:cs="Times New Roman"/>
                <w:color w:val="auto"/>
                <w:kern w:val="2"/>
                <w:sz w:val="32"/>
                <w:szCs w:val="32"/>
                <w:highlight w:val="none"/>
                <w:lang w:val="en-US" w:eastAsia="zh-CN" w:bidi="ar-SA"/>
              </w:rPr>
              <w:t>广东省</w:t>
            </w:r>
            <w:r>
              <w:rPr>
                <w:rFonts w:hint="default" w:ascii="Times New Roman" w:hAnsi="Times New Roman" w:eastAsia="仿宋_GB2312" w:cs="Times New Roman"/>
                <w:color w:val="auto"/>
                <w:kern w:val="2"/>
                <w:sz w:val="32"/>
                <w:szCs w:val="32"/>
                <w:highlight w:val="none"/>
                <w:lang w:val="en-US" w:eastAsia="zh-CN" w:bidi="ar-SA"/>
              </w:rPr>
              <w:t>广州市越秀区大沙头路3号</w:t>
            </w:r>
          </w:p>
        </w:tc>
        <w:tc>
          <w:tcPr>
            <w:tcW w:w="4505" w:type="dxa"/>
          </w:tcPr>
          <w:p w14:paraId="0C7AB0C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地址：</w:t>
            </w:r>
          </w:p>
        </w:tc>
      </w:tr>
      <w:tr w14:paraId="600196C7">
        <w:tblPrEx>
          <w:tblCellMar>
            <w:top w:w="0" w:type="dxa"/>
            <w:left w:w="108" w:type="dxa"/>
            <w:bottom w:w="0" w:type="dxa"/>
            <w:right w:w="108" w:type="dxa"/>
          </w:tblCellMar>
        </w:tblPrEx>
        <w:tc>
          <w:tcPr>
            <w:tcW w:w="4745" w:type="dxa"/>
          </w:tcPr>
          <w:p w14:paraId="027016C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法定代表人或授权代表：</w:t>
            </w:r>
          </w:p>
        </w:tc>
        <w:tc>
          <w:tcPr>
            <w:tcW w:w="4505" w:type="dxa"/>
          </w:tcPr>
          <w:p w14:paraId="453D2B0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法定代表人或授权代表：</w:t>
            </w:r>
          </w:p>
        </w:tc>
      </w:tr>
      <w:tr w14:paraId="7ECF7D82">
        <w:tblPrEx>
          <w:tblCellMar>
            <w:top w:w="0" w:type="dxa"/>
            <w:left w:w="108" w:type="dxa"/>
            <w:bottom w:w="0" w:type="dxa"/>
            <w:right w:w="108" w:type="dxa"/>
          </w:tblCellMar>
        </w:tblPrEx>
        <w:trPr>
          <w:trHeight w:val="337" w:hRule="atLeast"/>
        </w:trPr>
        <w:tc>
          <w:tcPr>
            <w:tcW w:w="4745" w:type="dxa"/>
          </w:tcPr>
          <w:p w14:paraId="5226E1A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经办人（签字）</w:t>
            </w:r>
            <w:r>
              <w:rPr>
                <w:rFonts w:hint="default" w:ascii="Times New Roman" w:hAnsi="Times New Roman" w:eastAsia="仿宋_GB2312" w:cs="Times New Roman"/>
                <w:color w:val="auto"/>
                <w:kern w:val="2"/>
                <w:sz w:val="32"/>
                <w:szCs w:val="32"/>
                <w:highlight w:val="none"/>
                <w:lang w:val="en-US" w:eastAsia="zh-CN" w:bidi="ar-SA"/>
              </w:rPr>
              <w:t>：</w:t>
            </w:r>
          </w:p>
        </w:tc>
        <w:tc>
          <w:tcPr>
            <w:tcW w:w="4505" w:type="dxa"/>
          </w:tcPr>
          <w:p w14:paraId="48451B7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经办人（签字）</w:t>
            </w:r>
            <w:r>
              <w:rPr>
                <w:rFonts w:hint="default" w:ascii="Times New Roman" w:hAnsi="Times New Roman" w:eastAsia="仿宋_GB2312" w:cs="Times New Roman"/>
                <w:color w:val="auto"/>
                <w:kern w:val="2"/>
                <w:sz w:val="32"/>
                <w:szCs w:val="32"/>
                <w:highlight w:val="none"/>
                <w:lang w:val="en-US" w:eastAsia="zh-CN" w:bidi="ar-SA"/>
              </w:rPr>
              <w:t>：</w:t>
            </w:r>
          </w:p>
        </w:tc>
      </w:tr>
      <w:tr w14:paraId="69AABAEF">
        <w:tblPrEx>
          <w:tblCellMar>
            <w:top w:w="0" w:type="dxa"/>
            <w:left w:w="108" w:type="dxa"/>
            <w:bottom w:w="0" w:type="dxa"/>
            <w:right w:w="108" w:type="dxa"/>
          </w:tblCellMar>
        </w:tblPrEx>
        <w:tc>
          <w:tcPr>
            <w:tcW w:w="4745" w:type="dxa"/>
          </w:tcPr>
          <w:p w14:paraId="4EF5482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电  话：</w:t>
            </w:r>
            <w:r>
              <w:rPr>
                <w:rFonts w:hint="eastAsia" w:ascii="Times New Roman" w:hAnsi="Times New Roman" w:eastAsia="仿宋_GB2312" w:cs="Times New Roman"/>
                <w:color w:val="auto"/>
                <w:kern w:val="2"/>
                <w:sz w:val="32"/>
                <w:szCs w:val="32"/>
                <w:highlight w:val="none"/>
                <w:lang w:val="en-US" w:eastAsia="zh-CN" w:bidi="ar-SA"/>
              </w:rPr>
              <w:t>020-83792640</w:t>
            </w:r>
          </w:p>
        </w:tc>
        <w:tc>
          <w:tcPr>
            <w:tcW w:w="4505" w:type="dxa"/>
          </w:tcPr>
          <w:p w14:paraId="1DFC6A2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电  话：</w:t>
            </w:r>
          </w:p>
        </w:tc>
      </w:tr>
    </w:tbl>
    <w:p w14:paraId="0C8043A3">
      <w:pPr>
        <w:keepNext w:val="0"/>
        <w:keepLines w:val="0"/>
        <w:pageBreakBefore w:val="0"/>
        <w:widowControl w:val="0"/>
        <w:numPr>
          <w:ilvl w:val="0"/>
          <w:numId w:val="0"/>
        </w:numPr>
        <w:kinsoku/>
        <w:wordWrap/>
        <w:overflowPunct/>
        <w:topLinePunct w:val="0"/>
        <w:autoSpaceDE/>
        <w:autoSpaceDN/>
        <w:bidi w:val="0"/>
        <w:spacing w:line="560" w:lineRule="exact"/>
        <w:textAlignment w:val="auto"/>
      </w:pPr>
    </w:p>
    <w:p w14:paraId="3853F866">
      <w:pPr>
        <w:spacing w:line="580" w:lineRule="exact"/>
        <w:jc w:val="center"/>
        <w:rPr>
          <w:rFonts w:hint="default" w:ascii="Times New Roman" w:hAnsi="Times New Roman" w:eastAsia="仿宋_GB2312" w:cs="Times New Roman"/>
          <w:b/>
          <w:bCs/>
          <w:iCs/>
          <w:color w:val="auto"/>
          <w:sz w:val="30"/>
          <w:szCs w:val="30"/>
          <w:highlight w:val="none"/>
        </w:rPr>
      </w:pPr>
    </w:p>
    <w:p w14:paraId="46DF8589">
      <w:pPr>
        <w:pStyle w:val="2"/>
        <w:rPr>
          <w:rFonts w:hint="default" w:ascii="Times New Roman" w:hAnsi="Times New Roman" w:cs="Times New Roman"/>
          <w:color w:val="auto"/>
          <w:highlight w:val="none"/>
        </w:rPr>
        <w:sectPr>
          <w:pgSz w:w="11906" w:h="16838"/>
          <w:pgMar w:top="2098" w:right="1474" w:bottom="1985" w:left="1588" w:header="851" w:footer="992" w:gutter="0"/>
          <w:cols w:space="425" w:num="1"/>
          <w:titlePg/>
          <w:docGrid w:type="lines" w:linePitch="312" w:charSpace="0"/>
        </w:sectPr>
      </w:pPr>
    </w:p>
    <w:p w14:paraId="677DA5D3">
      <w:pPr>
        <w:rPr>
          <w:rFonts w:hint="default" w:ascii="Times New Roman" w:hAnsi="Times New Roman" w:cs="Times New Roman"/>
          <w:color w:val="auto"/>
          <w:highlight w:val="none"/>
        </w:rPr>
      </w:pPr>
    </w:p>
    <w:p w14:paraId="15898279">
      <w:pPr>
        <w:pStyle w:val="3"/>
        <w:rPr>
          <w:rFonts w:hint="default" w:ascii="Times New Roman" w:hAnsi="Times New Roman" w:cs="Times New Roman"/>
          <w:color w:val="auto"/>
          <w:highlight w:val="none"/>
        </w:rPr>
      </w:pPr>
      <w:bookmarkStart w:id="14" w:name="_Toc26846"/>
      <w:r>
        <w:rPr>
          <w:rFonts w:hint="default" w:ascii="Times New Roman" w:hAnsi="Times New Roman" w:cs="Times New Roman"/>
          <w:color w:val="auto"/>
          <w:highlight w:val="none"/>
        </w:rPr>
        <w:t>第六章</w:t>
      </w:r>
      <w:bookmarkEnd w:id="14"/>
    </w:p>
    <w:p w14:paraId="3FFF8547">
      <w:pPr>
        <w:pStyle w:val="3"/>
        <w:rPr>
          <w:rFonts w:hint="default" w:ascii="Times New Roman" w:hAnsi="Times New Roman" w:cs="Times New Roman"/>
          <w:color w:val="auto"/>
          <w:highlight w:val="none"/>
        </w:rPr>
      </w:pPr>
      <w:bookmarkStart w:id="15" w:name="_Toc10174"/>
      <w:bookmarkStart w:id="16" w:name="_Toc140853264"/>
      <w:bookmarkStart w:id="17" w:name="_Toc88209951"/>
      <w:bookmarkStart w:id="18" w:name="_Toc87616388"/>
      <w:r>
        <w:rPr>
          <w:rFonts w:hint="default" w:ascii="Times New Roman" w:hAnsi="Times New Roman" w:cs="Times New Roman"/>
          <w:color w:val="auto"/>
          <w:highlight w:val="none"/>
        </w:rPr>
        <w:t>响应文件组成及格式附件</w:t>
      </w:r>
      <w:bookmarkEnd w:id="15"/>
      <w:bookmarkEnd w:id="16"/>
      <w:bookmarkEnd w:id="17"/>
      <w:bookmarkEnd w:id="18"/>
    </w:p>
    <w:p w14:paraId="5F9F251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br w:type="page"/>
      </w:r>
    </w:p>
    <w:p w14:paraId="7986D44B">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444B1F21">
      <w:pPr>
        <w:jc w:val="center"/>
        <w:rPr>
          <w:rFonts w:hint="default" w:ascii="Times New Roman" w:hAnsi="Times New Roman" w:eastAsia="方正小标宋简体" w:cs="Times New Roman"/>
          <w:color w:val="auto"/>
          <w:sz w:val="48"/>
          <w:szCs w:val="48"/>
          <w:highlight w:val="none"/>
        </w:rPr>
      </w:pPr>
    </w:p>
    <w:p w14:paraId="6D133822">
      <w:pPr>
        <w:jc w:val="center"/>
        <w:rPr>
          <w:rFonts w:hint="eastAsia" w:ascii="Times New Roman" w:hAnsi="Times New Roman" w:eastAsia="方正小标宋简体" w:cs="Times New Roman"/>
          <w:color w:val="auto"/>
          <w:sz w:val="48"/>
          <w:szCs w:val="48"/>
          <w:highlight w:val="none"/>
          <w:lang w:eastAsia="zh-CN"/>
        </w:rPr>
      </w:pPr>
    </w:p>
    <w:p w14:paraId="07F1F899">
      <w:pPr>
        <w:jc w:val="center"/>
        <w:rPr>
          <w:rFonts w:hint="default" w:ascii="Times New Roman" w:hAnsi="Times New Roman" w:eastAsia="方正小标宋简体" w:cs="Times New Roman"/>
          <w:color w:val="auto"/>
          <w:sz w:val="48"/>
          <w:szCs w:val="48"/>
          <w:highlight w:val="none"/>
        </w:rPr>
      </w:pPr>
      <w:r>
        <w:rPr>
          <w:rFonts w:hint="eastAsia" w:ascii="Times New Roman" w:hAnsi="Times New Roman" w:eastAsia="方正小标宋简体" w:cs="Times New Roman"/>
          <w:color w:val="auto"/>
          <w:sz w:val="48"/>
          <w:szCs w:val="48"/>
          <w:highlight w:val="none"/>
          <w:lang w:eastAsia="zh-CN"/>
        </w:rPr>
        <w:t>2025年工程项目优质劳务供应商招募项目</w:t>
      </w:r>
    </w:p>
    <w:p w14:paraId="7629679A">
      <w:pPr>
        <w:jc w:val="center"/>
        <w:rPr>
          <w:rFonts w:hint="default" w:ascii="Times New Roman" w:hAnsi="Times New Roman" w:eastAsia="方正小标宋简体" w:cs="Times New Roman"/>
          <w:color w:val="auto"/>
          <w:sz w:val="48"/>
          <w:szCs w:val="48"/>
          <w:highlight w:val="none"/>
        </w:rPr>
      </w:pPr>
    </w:p>
    <w:p w14:paraId="641C0052">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72B9638A">
      <w:pPr>
        <w:jc w:val="center"/>
        <w:rPr>
          <w:rFonts w:hint="default" w:ascii="Times New Roman" w:hAnsi="Times New Roman" w:eastAsia="方正小标宋简体" w:cs="Times New Roman"/>
          <w:color w:val="auto"/>
          <w:sz w:val="48"/>
          <w:szCs w:val="48"/>
          <w:highlight w:val="none"/>
        </w:rPr>
      </w:pPr>
      <w:r>
        <w:rPr>
          <w:rFonts w:hint="default" w:ascii="Times New Roman" w:hAnsi="Times New Roman" w:eastAsia="方正小标宋简体" w:cs="Times New Roman"/>
          <w:color w:val="auto"/>
          <w:sz w:val="48"/>
          <w:szCs w:val="48"/>
          <w:highlight w:val="none"/>
        </w:rPr>
        <w:t>响应文件</w:t>
      </w:r>
    </w:p>
    <w:p w14:paraId="483DD273">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3405C42E">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3931EEAD">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412E7F54">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19C795A5">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240E2145">
      <w:pPr>
        <w:adjustRightInd w:val="0"/>
        <w:snapToGrid w:val="0"/>
        <w:spacing w:line="600" w:lineRule="exact"/>
        <w:ind w:left="1" w:firstLine="709" w:firstLineChars="197"/>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供应商：（单位公章）</w:t>
      </w:r>
    </w:p>
    <w:p w14:paraId="2E278555">
      <w:pPr>
        <w:adjustRightInd w:val="0"/>
        <w:snapToGrid w:val="0"/>
        <w:spacing w:line="600" w:lineRule="exact"/>
        <w:ind w:left="1" w:right="560" w:firstLine="709" w:firstLineChars="197"/>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年  月  日</w:t>
      </w:r>
    </w:p>
    <w:p w14:paraId="1BECECB8">
      <w:pPr>
        <w:adjustRightInd w:val="0"/>
        <w:snapToGrid w:val="0"/>
        <w:spacing w:line="600" w:lineRule="exact"/>
        <w:ind w:left="1" w:firstLine="2791" w:firstLineChars="997"/>
        <w:jc w:val="left"/>
        <w:rPr>
          <w:rFonts w:hint="default" w:ascii="Times New Roman" w:hAnsi="Times New Roman" w:eastAsia="仿宋_GB2312" w:cs="Times New Roman"/>
          <w:color w:val="auto"/>
          <w:sz w:val="28"/>
          <w:szCs w:val="28"/>
          <w:highlight w:val="none"/>
          <w:u w:val="single"/>
        </w:rPr>
      </w:pPr>
    </w:p>
    <w:p w14:paraId="350D854D">
      <w:pP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p w14:paraId="08542692">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目录</w:t>
      </w:r>
    </w:p>
    <w:p w14:paraId="0F599A50">
      <w:pPr>
        <w:adjustRightInd w:val="0"/>
        <w:snapToGrid w:val="0"/>
        <w:spacing w:line="600" w:lineRule="exact"/>
        <w:jc w:val="center"/>
        <w:rPr>
          <w:rFonts w:hint="default" w:ascii="Times New Roman" w:hAnsi="Times New Roman" w:eastAsia="方正小标宋简体" w:cs="Times New Roman"/>
          <w:color w:val="auto"/>
          <w:sz w:val="44"/>
          <w:szCs w:val="44"/>
          <w:highlight w:val="none"/>
        </w:rPr>
      </w:pPr>
    </w:p>
    <w:p w14:paraId="759CCD19">
      <w:pPr>
        <w:spacing w:line="600" w:lineRule="exact"/>
        <w:rPr>
          <w:rFonts w:hint="default" w:ascii="Times New Roman" w:hAnsi="Times New Roman" w:eastAsia="仿宋_GB2312" w:cs="Times New Roman"/>
          <w:color w:val="auto"/>
          <w:sz w:val="28"/>
          <w:szCs w:val="28"/>
          <w:highlight w:val="none"/>
        </w:rPr>
      </w:pPr>
      <w:bookmarkStart w:id="19" w:name="_Toc87616389"/>
      <w:bookmarkStart w:id="20" w:name="_Toc88209952"/>
      <w:r>
        <w:rPr>
          <w:rFonts w:hint="default" w:ascii="Times New Roman" w:hAnsi="Times New Roman" w:eastAsia="仿宋_GB2312" w:cs="Times New Roman"/>
          <w:color w:val="auto"/>
          <w:sz w:val="28"/>
          <w:szCs w:val="28"/>
          <w:highlight w:val="none"/>
        </w:rPr>
        <w:t>1.</w:t>
      </w:r>
      <w:bookmarkEnd w:id="19"/>
      <w:bookmarkEnd w:id="20"/>
      <w:r>
        <w:rPr>
          <w:rFonts w:hint="default" w:ascii="Times New Roman" w:hAnsi="Times New Roman" w:eastAsia="仿宋_GB2312" w:cs="Times New Roman"/>
          <w:color w:val="auto"/>
          <w:sz w:val="28"/>
          <w:szCs w:val="28"/>
          <w:highlight w:val="none"/>
        </w:rPr>
        <w:t>意向回执</w:t>
      </w:r>
    </w:p>
    <w:p w14:paraId="3F623E34">
      <w:pPr>
        <w:spacing w:line="600" w:lineRule="exact"/>
        <w:rPr>
          <w:rFonts w:hint="default" w:ascii="Times New Roman" w:hAnsi="Times New Roman" w:eastAsia="仿宋_GB2312" w:cs="Times New Roman"/>
          <w:color w:val="auto"/>
          <w:sz w:val="28"/>
          <w:szCs w:val="28"/>
          <w:highlight w:val="none"/>
        </w:rPr>
      </w:pPr>
      <w:bookmarkStart w:id="21" w:name="_Toc88209953"/>
      <w:bookmarkStart w:id="22" w:name="_Toc87616390"/>
      <w:r>
        <w:rPr>
          <w:rFonts w:hint="default" w:ascii="Times New Roman" w:hAnsi="Times New Roman" w:eastAsia="仿宋_GB2312" w:cs="Times New Roman"/>
          <w:color w:val="auto"/>
          <w:sz w:val="28"/>
          <w:szCs w:val="28"/>
          <w:highlight w:val="none"/>
        </w:rPr>
        <w:t>2.响应函</w:t>
      </w:r>
    </w:p>
    <w:p w14:paraId="1F7395E8">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3.企业营业执照</w:t>
      </w:r>
    </w:p>
    <w:p w14:paraId="6AD4A34C">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4.企业资质证书</w:t>
      </w:r>
    </w:p>
    <w:p w14:paraId="10D0A330">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5.企业安全生产许可证</w:t>
      </w:r>
    </w:p>
    <w:p w14:paraId="4CB6D2F9">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6.法定代表人证明或授权委托书</w:t>
      </w:r>
      <w:bookmarkEnd w:id="21"/>
      <w:bookmarkEnd w:id="22"/>
    </w:p>
    <w:p w14:paraId="4329599C">
      <w:pPr>
        <w:spacing w:line="600" w:lineRule="exact"/>
        <w:rPr>
          <w:rFonts w:hint="default" w:ascii="Times New Roman" w:hAnsi="Times New Roman" w:eastAsia="仿宋_GB2312" w:cs="Times New Roman"/>
          <w:color w:val="auto"/>
          <w:sz w:val="28"/>
          <w:szCs w:val="28"/>
          <w:highlight w:val="none"/>
        </w:rPr>
      </w:pPr>
      <w:bookmarkStart w:id="23" w:name="_Toc87616393"/>
      <w:bookmarkStart w:id="24" w:name="_Toc88209956"/>
      <w:r>
        <w:rPr>
          <w:rFonts w:hint="default" w:ascii="Times New Roman" w:hAnsi="Times New Roman" w:eastAsia="仿宋_GB2312" w:cs="Times New Roman"/>
          <w:color w:val="auto"/>
          <w:sz w:val="28"/>
          <w:szCs w:val="28"/>
          <w:highlight w:val="none"/>
        </w:rPr>
        <w:t>7.信誉情况证明材料</w:t>
      </w:r>
    </w:p>
    <w:p w14:paraId="6C71ED27">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8.项目业绩证明材料</w:t>
      </w:r>
    </w:p>
    <w:p w14:paraId="70E849BF">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w:t>
      </w:r>
      <w:bookmarkEnd w:id="23"/>
      <w:bookmarkEnd w:id="24"/>
      <w:r>
        <w:rPr>
          <w:rFonts w:hint="default" w:ascii="Times New Roman" w:hAnsi="Times New Roman" w:eastAsia="仿宋_GB2312" w:cs="Times New Roman"/>
          <w:color w:val="auto"/>
          <w:sz w:val="28"/>
          <w:szCs w:val="28"/>
          <w:highlight w:val="none"/>
        </w:rPr>
        <w:t>管理体系认证证书</w:t>
      </w:r>
    </w:p>
    <w:p w14:paraId="3FD9C0B9">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10.管理人员配备情况证明材料</w:t>
      </w:r>
    </w:p>
    <w:p w14:paraId="6CE80F6C">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11.服务方案</w:t>
      </w:r>
      <w:r>
        <w:rPr>
          <w:rFonts w:hint="default" w:ascii="Times New Roman" w:hAnsi="Times New Roman" w:eastAsia="仿宋_GB2312" w:cs="Times New Roman"/>
          <w:color w:val="auto"/>
          <w:sz w:val="28"/>
          <w:szCs w:val="28"/>
          <w:highlight w:val="none"/>
        </w:rPr>
        <w:cr/>
      </w:r>
    </w:p>
    <w:p w14:paraId="06D33724">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63C96334">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234C78FA">
      <w:pPr>
        <w:pStyle w:val="2"/>
        <w:rPr>
          <w:rFonts w:hint="default" w:ascii="Times New Roman" w:hAnsi="Times New Roman" w:eastAsia="方正小标宋简体" w:cs="Times New Roman"/>
          <w:color w:val="auto"/>
          <w:sz w:val="44"/>
          <w:szCs w:val="44"/>
          <w:highlight w:val="none"/>
        </w:rPr>
      </w:pPr>
    </w:p>
    <w:p w14:paraId="14FA564E">
      <w:pPr>
        <w:rPr>
          <w:rFonts w:hint="default"/>
        </w:rPr>
      </w:pPr>
    </w:p>
    <w:p w14:paraId="25449BDB">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0666E2C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25" w:name="_Toc146527429"/>
      <w:bookmarkStart w:id="26" w:name="_Toc87616394"/>
      <w:bookmarkStart w:id="27" w:name="_Toc28619645"/>
      <w:bookmarkStart w:id="28" w:name="_Toc88209957"/>
      <w:bookmarkStart w:id="29" w:name="_Toc140853265"/>
      <w:r>
        <w:rPr>
          <w:rFonts w:hint="default" w:ascii="Times New Roman" w:hAnsi="Times New Roman" w:cs="Times New Roman"/>
          <w:b/>
          <w:color w:val="auto"/>
          <w:sz w:val="28"/>
          <w:szCs w:val="28"/>
          <w:highlight w:val="none"/>
        </w:rPr>
        <w:t>1.意向回执</w:t>
      </w:r>
      <w:bookmarkEnd w:id="25"/>
    </w:p>
    <w:p w14:paraId="232F3CCF">
      <w:pPr>
        <w:spacing w:line="360" w:lineRule="auto"/>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意向回执</w:t>
      </w:r>
    </w:p>
    <w:p w14:paraId="0C5C3861">
      <w:pPr>
        <w:spacing w:line="360" w:lineRule="auto"/>
        <w:rPr>
          <w:rFonts w:hint="default" w:ascii="Times New Roman" w:hAnsi="Times New Roman" w:eastAsia="仿宋_GB2312" w:cs="Times New Roman"/>
          <w:color w:val="auto"/>
          <w:sz w:val="28"/>
          <w:szCs w:val="28"/>
          <w:highlight w:val="none"/>
          <w:u w:val="single"/>
        </w:rPr>
      </w:pPr>
    </w:p>
    <w:p w14:paraId="1834FC3E">
      <w:pPr>
        <w:spacing w:line="360" w:lineRule="auto"/>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w:t>
      </w:r>
    </w:p>
    <w:p w14:paraId="2465C273">
      <w:pPr>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我方已知悉贵公司关于“</w:t>
      </w:r>
      <w:r>
        <w:rPr>
          <w:rFonts w:hint="eastAsia" w:ascii="Times New Roman" w:hAnsi="Times New Roman" w:eastAsia="仿宋_GB2312" w:cs="Times New Roman"/>
          <w:color w:val="auto"/>
          <w:sz w:val="28"/>
          <w:szCs w:val="28"/>
          <w:highlight w:val="none"/>
          <w:lang w:eastAsia="zh-CN"/>
        </w:rPr>
        <w:t>2025年工程项目优质劳务供应商招募项目</w:t>
      </w:r>
      <w:r>
        <w:rPr>
          <w:rFonts w:hint="default" w:ascii="Times New Roman" w:hAnsi="Times New Roman" w:eastAsia="仿宋_GB2312" w:cs="Times New Roman"/>
          <w:color w:val="auto"/>
          <w:sz w:val="28"/>
          <w:szCs w:val="28"/>
          <w:highlight w:val="none"/>
        </w:rPr>
        <w:t>”的招募信息，我公司决定：</w:t>
      </w:r>
    </w:p>
    <w:p w14:paraId="6D45A3F5">
      <w:pPr>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按本</w:t>
      </w:r>
      <w:r>
        <w:rPr>
          <w:rFonts w:hint="eastAsia" w:ascii="Times New Roman" w:hAnsi="Times New Roman" w:eastAsia="仿宋_GB2312" w:cs="Times New Roman"/>
          <w:color w:val="auto"/>
          <w:sz w:val="28"/>
          <w:szCs w:val="28"/>
          <w:highlight w:val="none"/>
          <w:lang w:eastAsia="zh-CN"/>
        </w:rPr>
        <w:t>采购</w:t>
      </w:r>
      <w:r>
        <w:rPr>
          <w:rFonts w:hint="eastAsia" w:ascii="Times New Roman" w:hAnsi="Times New Roman" w:eastAsia="仿宋_GB2312" w:cs="Times New Roman"/>
          <w:color w:val="auto"/>
          <w:sz w:val="28"/>
          <w:szCs w:val="28"/>
          <w:highlight w:val="none"/>
          <w:lang w:val="en-US" w:eastAsia="zh-CN"/>
        </w:rPr>
        <w:t>文件</w:t>
      </w:r>
      <w:r>
        <w:rPr>
          <w:rFonts w:hint="default" w:ascii="Times New Roman" w:hAnsi="Times New Roman" w:eastAsia="仿宋_GB2312" w:cs="Times New Roman"/>
          <w:color w:val="auto"/>
          <w:sz w:val="28"/>
          <w:szCs w:val="28"/>
          <w:highlight w:val="none"/>
        </w:rPr>
        <w:t>要求参与响应。</w:t>
      </w:r>
    </w:p>
    <w:p w14:paraId="59DEC166">
      <w:pPr>
        <w:ind w:firstLine="560" w:firstLineChars="200"/>
        <w:rPr>
          <w:rFonts w:hint="eastAsia"/>
          <w:lang w:eastAsia="zh-CN"/>
        </w:rPr>
      </w:pPr>
      <w:r>
        <w:rPr>
          <w:rFonts w:hint="default" w:ascii="Times New Roman" w:hAnsi="Times New Roman" w:eastAsia="仿宋_GB2312" w:cs="Times New Roman"/>
          <w:color w:val="auto"/>
          <w:sz w:val="28"/>
          <w:szCs w:val="28"/>
          <w:highlight w:val="none"/>
        </w:rPr>
        <w:t>联系人：           手机：            邮箱</w:t>
      </w:r>
      <w:r>
        <w:rPr>
          <w:rFonts w:hint="eastAsia" w:ascii="Times New Roman" w:hAnsi="Times New Roman" w:eastAsia="仿宋_GB2312" w:cs="Times New Roman"/>
          <w:color w:val="auto"/>
          <w:sz w:val="28"/>
          <w:szCs w:val="28"/>
          <w:highlight w:val="none"/>
          <w:lang w:eastAsia="zh-CN"/>
        </w:rPr>
        <w:t>：</w:t>
      </w:r>
    </w:p>
    <w:p w14:paraId="020A77EC">
      <w:pPr>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注：邮箱用于接收采购结果等信息。</w:t>
      </w:r>
    </w:p>
    <w:p w14:paraId="33D641CC">
      <w:pPr>
        <w:rPr>
          <w:rFonts w:hint="default" w:ascii="Times New Roman" w:hAnsi="Times New Roman" w:eastAsia="仿宋_GB2312" w:cs="Times New Roman"/>
          <w:color w:val="auto"/>
          <w:sz w:val="28"/>
          <w:szCs w:val="28"/>
          <w:highlight w:val="none"/>
        </w:rPr>
      </w:pPr>
    </w:p>
    <w:p w14:paraId="4018D85F">
      <w:pPr>
        <w:pStyle w:val="2"/>
        <w:rPr>
          <w:rFonts w:hint="default"/>
        </w:rPr>
      </w:pPr>
    </w:p>
    <w:p w14:paraId="6BBDD37B">
      <w:pPr>
        <w:ind w:firstLine="4900" w:firstLineChars="175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供应商：（单位公章）</w:t>
      </w:r>
    </w:p>
    <w:p w14:paraId="781A1178">
      <w:pP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日期：</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年 </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月 </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日</w:t>
      </w:r>
    </w:p>
    <w:p w14:paraId="549905F9">
      <w:pPr>
        <w:widowControl/>
        <w:jc w:val="left"/>
        <w:rPr>
          <w:rFonts w:hint="default" w:ascii="Times New Roman" w:hAnsi="Times New Roman" w:cs="Times New Roman"/>
          <w:b/>
          <w:bCs/>
          <w:color w:val="auto"/>
          <w:sz w:val="28"/>
          <w:szCs w:val="28"/>
          <w:highlight w:val="none"/>
        </w:rPr>
      </w:pPr>
      <w:r>
        <w:rPr>
          <w:rFonts w:hint="default" w:ascii="Times New Roman" w:hAnsi="Times New Roman" w:cs="Times New Roman"/>
          <w:color w:val="auto"/>
          <w:sz w:val="28"/>
          <w:szCs w:val="28"/>
          <w:highlight w:val="none"/>
        </w:rPr>
        <w:br w:type="page"/>
      </w:r>
    </w:p>
    <w:p w14:paraId="7263C71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30" w:name="_Toc146527430"/>
      <w:r>
        <w:rPr>
          <w:rFonts w:hint="default" w:ascii="Times New Roman" w:hAnsi="Times New Roman" w:cs="Times New Roman"/>
          <w:b/>
          <w:color w:val="auto"/>
          <w:sz w:val="28"/>
          <w:szCs w:val="28"/>
          <w:highlight w:val="none"/>
        </w:rPr>
        <w:t>2.响应函</w:t>
      </w:r>
      <w:bookmarkEnd w:id="26"/>
      <w:bookmarkEnd w:id="27"/>
      <w:bookmarkEnd w:id="28"/>
      <w:bookmarkEnd w:id="29"/>
      <w:bookmarkEnd w:id="30"/>
    </w:p>
    <w:p w14:paraId="165DC345">
      <w:pPr>
        <w:widowControl/>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响应函</w:t>
      </w:r>
    </w:p>
    <w:p w14:paraId="71E5E0FF">
      <w:pPr>
        <w:spacing w:line="360" w:lineRule="auto"/>
        <w:rPr>
          <w:rFonts w:hint="default" w:ascii="Times New Roman" w:hAnsi="Times New Roman" w:eastAsia="仿宋_GB2312" w:cs="Times New Roman"/>
          <w:color w:val="auto"/>
          <w:sz w:val="28"/>
          <w:szCs w:val="28"/>
          <w:highlight w:val="none"/>
          <w:u w:val="single"/>
        </w:rPr>
      </w:pPr>
    </w:p>
    <w:p w14:paraId="28E16BA2">
      <w:pPr>
        <w:spacing w:line="360" w:lineRule="auto"/>
        <w:rPr>
          <w:rFonts w:hint="eastAsia"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u w:val="single"/>
        </w:rPr>
        <w:t>致：</w:t>
      </w:r>
      <w:r>
        <w:rPr>
          <w:rFonts w:hint="eastAsia" w:ascii="Times New Roman" w:hAnsi="Times New Roman" w:eastAsia="仿宋_GB2312" w:cs="Times New Roman"/>
          <w:color w:val="auto"/>
          <w:sz w:val="28"/>
          <w:szCs w:val="28"/>
          <w:highlight w:val="none"/>
          <w:u w:val="single"/>
          <w:lang w:eastAsia="zh-CN"/>
        </w:rPr>
        <w:t>广州水投建工集团有限公司</w:t>
      </w:r>
    </w:p>
    <w:p w14:paraId="5AA6080E">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1.我方已仔细研究了</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eastAsia="zh-CN"/>
        </w:rPr>
        <w:t>广州水投建工集团有限公司2025年工程项目优质劳务供应商招募项目</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的全部内容，愿意为贵公司工程项目提供劳务服务并按合同约定履行义务。</w:t>
      </w:r>
    </w:p>
    <w:p w14:paraId="303377C3">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2.我方承诺响应</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的全部要求。</w:t>
      </w:r>
    </w:p>
    <w:p w14:paraId="1234280D">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3.我方承诺在</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有效期内不撤销响应文件。</w:t>
      </w:r>
    </w:p>
    <w:p w14:paraId="28566422">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kern w:val="0"/>
          <w:sz w:val="28"/>
          <w:szCs w:val="28"/>
          <w:highlight w:val="none"/>
          <w:shd w:val="clear" w:color="auto" w:fill="FFFFFF"/>
        </w:rPr>
        <w:t>我方承诺在递交响应文件截止时间前三年内不存在以下情形之一：</w:t>
      </w:r>
    </w:p>
    <w:p w14:paraId="22622235">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（1）因拖欠工人工资而发生纠纷逾期未整改或引发群体性上访事件的；</w:t>
      </w:r>
    </w:p>
    <w:p w14:paraId="6C2838FB">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（2）发生质量或安全生产事故；</w:t>
      </w:r>
    </w:p>
    <w:p w14:paraId="33498DE7">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（3）无正当理由不履行承包合同，被上报到行政主管部门的；</w:t>
      </w:r>
    </w:p>
    <w:p w14:paraId="196AD637">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kern w:val="0"/>
          <w:sz w:val="28"/>
          <w:szCs w:val="28"/>
          <w:highlight w:val="none"/>
          <w:shd w:val="clear" w:color="auto" w:fill="FFFFFF"/>
        </w:rPr>
        <w:t>经纪检、监察或司法机关认定有行贿或受贿行为的；</w:t>
      </w:r>
    </w:p>
    <w:p w14:paraId="127B9188">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5.如我方中选，我方承诺：</w:t>
      </w:r>
    </w:p>
    <w:p w14:paraId="38AA80BC">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（1）在收到中选通知书后，在中选通知书规定的期限内与你方签订合同；</w:t>
      </w:r>
    </w:p>
    <w:p w14:paraId="0B80B714">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（2）在签订合同时不向你方提出附加条件；</w:t>
      </w:r>
    </w:p>
    <w:p w14:paraId="554CDA85">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（3）在合同约定的期限内完成合同规定的全部义务。</w:t>
      </w:r>
    </w:p>
    <w:p w14:paraId="6FB6A708">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6.我方在此声明，所递交的响应文件及有关资料内容完整、真实和准确，且不存在</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中供应商不得存在的情形。</w:t>
      </w:r>
    </w:p>
    <w:p w14:paraId="349D1A86">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7.响应文件有效期满足</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的规定。</w:t>
      </w:r>
    </w:p>
    <w:p w14:paraId="11934B09">
      <w:pPr>
        <w:adjustRightInd w:val="0"/>
        <w:snapToGrid w:val="0"/>
        <w:spacing w:line="600" w:lineRule="exact"/>
        <w:ind w:left="1" w:firstLine="551" w:firstLineChars="197"/>
        <w:jc w:val="left"/>
        <w:rPr>
          <w:rFonts w:hint="default" w:ascii="Times New Roman" w:hAnsi="Times New Roman" w:eastAsia="仿宋_GB2312" w:cs="Times New Roman"/>
          <w:color w:val="auto"/>
          <w:sz w:val="28"/>
          <w:szCs w:val="28"/>
          <w:highlight w:val="none"/>
        </w:rPr>
      </w:pPr>
    </w:p>
    <w:p w14:paraId="5D898385">
      <w:pPr>
        <w:adjustRightInd w:val="0"/>
        <w:snapToGrid w:val="0"/>
        <w:spacing w:line="600" w:lineRule="exact"/>
        <w:ind w:left="1" w:firstLine="551" w:firstLineChars="197"/>
        <w:jc w:val="left"/>
        <w:rPr>
          <w:rFonts w:hint="default" w:ascii="Times New Roman" w:hAnsi="Times New Roman" w:eastAsia="仿宋_GB2312" w:cs="Times New Roman"/>
          <w:color w:val="auto"/>
          <w:sz w:val="28"/>
          <w:szCs w:val="28"/>
          <w:highlight w:val="none"/>
        </w:rPr>
      </w:pPr>
    </w:p>
    <w:p w14:paraId="6F6DDE0E">
      <w:pPr>
        <w:adjustRightInd w:val="0"/>
        <w:snapToGrid w:val="0"/>
        <w:spacing w:line="600" w:lineRule="exact"/>
        <w:ind w:left="1" w:right="560" w:firstLine="551" w:firstLineChars="197"/>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供应商：（单位公章）</w:t>
      </w:r>
    </w:p>
    <w:p w14:paraId="5FFA655E">
      <w:pPr>
        <w:adjustRightInd w:val="0"/>
        <w:snapToGrid w:val="0"/>
        <w:spacing w:line="600" w:lineRule="exact"/>
        <w:ind w:left="1" w:firstLine="551" w:firstLineChars="197"/>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法定代表人或委托代理人：（签字或盖章）</w:t>
      </w:r>
    </w:p>
    <w:p w14:paraId="0082D8DE">
      <w:pPr>
        <w:wordWrap w:val="0"/>
        <w:adjustRightInd w:val="0"/>
        <w:snapToGrid w:val="0"/>
        <w:spacing w:line="600" w:lineRule="exact"/>
        <w:ind w:right="560" w:firstLine="3640" w:firstLineChars="13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14:paraId="14C6153B">
      <w:pPr>
        <w:widowControl/>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br w:type="page"/>
      </w:r>
    </w:p>
    <w:p w14:paraId="041C6A2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31" w:name="_Toc146527431"/>
      <w:bookmarkStart w:id="32" w:name="_Toc87616395"/>
      <w:bookmarkStart w:id="33" w:name="_Toc88209958"/>
      <w:bookmarkStart w:id="34" w:name="_Toc140853266"/>
      <w:r>
        <w:rPr>
          <w:rFonts w:hint="default" w:ascii="Times New Roman" w:hAnsi="Times New Roman" w:cs="Times New Roman"/>
          <w:b/>
          <w:color w:val="auto"/>
          <w:sz w:val="28"/>
          <w:szCs w:val="28"/>
          <w:highlight w:val="none"/>
        </w:rPr>
        <w:t>3.企业营业执照</w:t>
      </w:r>
      <w:bookmarkEnd w:id="31"/>
    </w:p>
    <w:p w14:paraId="03D40560">
      <w:pPr>
        <w:rPr>
          <w:rFonts w:hint="default" w:ascii="Times New Roman" w:hAnsi="Times New Roman" w:cs="Times New Roman"/>
          <w:color w:val="auto"/>
          <w:highlight w:val="none"/>
        </w:rPr>
      </w:pPr>
      <w:r>
        <w:rPr>
          <w:rFonts w:hint="default" w:ascii="Times New Roman" w:hAnsi="Times New Roman" w:cs="Times New Roman"/>
          <w:color w:val="auto"/>
          <w:highlight w:val="none"/>
        </w:rPr>
        <w:t>（复印件加盖公章）</w:t>
      </w:r>
    </w:p>
    <w:p w14:paraId="23CA300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35" w:name="_Toc146527432"/>
      <w:r>
        <w:rPr>
          <w:rFonts w:hint="default" w:ascii="Times New Roman" w:hAnsi="Times New Roman" w:cs="Times New Roman"/>
          <w:b/>
          <w:color w:val="auto"/>
          <w:sz w:val="28"/>
          <w:szCs w:val="28"/>
          <w:highlight w:val="none"/>
        </w:rPr>
        <w:t>4.企业资质证书</w:t>
      </w:r>
      <w:bookmarkEnd w:id="35"/>
    </w:p>
    <w:p w14:paraId="5C6C1488">
      <w:pPr>
        <w:rPr>
          <w:rFonts w:hint="default" w:ascii="Times New Roman" w:hAnsi="Times New Roman" w:cs="Times New Roman"/>
          <w:color w:val="auto"/>
          <w:highlight w:val="none"/>
        </w:rPr>
      </w:pPr>
      <w:r>
        <w:rPr>
          <w:rFonts w:hint="default" w:ascii="Times New Roman" w:hAnsi="Times New Roman" w:cs="Times New Roman"/>
          <w:color w:val="auto"/>
          <w:highlight w:val="none"/>
        </w:rPr>
        <w:t>（复印件加盖公章）</w:t>
      </w:r>
    </w:p>
    <w:p w14:paraId="5E259619">
      <w:pPr>
        <w:rPr>
          <w:rFonts w:hint="default" w:ascii="Times New Roman" w:hAnsi="Times New Roman" w:cs="Times New Roman"/>
          <w:color w:val="auto"/>
          <w:highlight w:val="none"/>
        </w:rPr>
      </w:pPr>
    </w:p>
    <w:p w14:paraId="793D850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36" w:name="_Toc146527433"/>
      <w:r>
        <w:rPr>
          <w:rFonts w:hint="default" w:ascii="Times New Roman" w:hAnsi="Times New Roman" w:cs="Times New Roman"/>
          <w:b/>
          <w:color w:val="auto"/>
          <w:sz w:val="28"/>
          <w:szCs w:val="28"/>
          <w:highlight w:val="none"/>
        </w:rPr>
        <w:t>5.企业安全生产许可证</w:t>
      </w:r>
      <w:bookmarkEnd w:id="36"/>
    </w:p>
    <w:p w14:paraId="138923C0">
      <w:pPr>
        <w:rPr>
          <w:rFonts w:hint="default" w:ascii="Times New Roman" w:hAnsi="Times New Roman" w:cs="Times New Roman"/>
          <w:color w:val="auto"/>
          <w:highlight w:val="none"/>
        </w:rPr>
      </w:pPr>
    </w:p>
    <w:p w14:paraId="1D7F0FD9">
      <w:pPr>
        <w:rPr>
          <w:rFonts w:hint="default" w:ascii="Times New Roman" w:hAnsi="Times New Roman" w:cs="Times New Roman"/>
          <w:color w:val="auto"/>
          <w:highlight w:val="none"/>
        </w:rPr>
      </w:pPr>
      <w:r>
        <w:rPr>
          <w:rFonts w:hint="default" w:ascii="Times New Roman" w:hAnsi="Times New Roman" w:cs="Times New Roman"/>
          <w:color w:val="auto"/>
          <w:highlight w:val="none"/>
        </w:rPr>
        <w:t>（复印件加盖公章）</w:t>
      </w:r>
    </w:p>
    <w:p w14:paraId="461C64E8">
      <w:pPr>
        <w:widowControl/>
        <w:jc w:val="left"/>
        <w:rPr>
          <w:rFonts w:hint="default" w:ascii="Times New Roman" w:hAnsi="Times New Roman" w:cs="Times New Roman"/>
          <w:b/>
          <w:bCs/>
          <w:color w:val="auto"/>
          <w:sz w:val="28"/>
          <w:szCs w:val="28"/>
          <w:highlight w:val="none"/>
        </w:rPr>
      </w:pPr>
      <w:r>
        <w:rPr>
          <w:rFonts w:hint="default" w:ascii="Times New Roman" w:hAnsi="Times New Roman" w:cs="Times New Roman"/>
          <w:color w:val="auto"/>
          <w:sz w:val="28"/>
          <w:szCs w:val="28"/>
          <w:highlight w:val="none"/>
        </w:rPr>
        <w:br w:type="page"/>
      </w:r>
    </w:p>
    <w:p w14:paraId="645A84B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37" w:name="_Toc146527434"/>
      <w:r>
        <w:rPr>
          <w:rFonts w:hint="default" w:ascii="Times New Roman" w:hAnsi="Times New Roman" w:cs="Times New Roman"/>
          <w:b/>
          <w:color w:val="auto"/>
          <w:sz w:val="28"/>
          <w:szCs w:val="28"/>
          <w:highlight w:val="none"/>
        </w:rPr>
        <w:t>6.法定代表人证明或授权委托书</w:t>
      </w:r>
      <w:bookmarkEnd w:id="32"/>
      <w:bookmarkEnd w:id="33"/>
      <w:bookmarkEnd w:id="34"/>
      <w:bookmarkEnd w:id="37"/>
    </w:p>
    <w:p w14:paraId="39EFFC41">
      <w:pPr>
        <w:spacing w:line="360" w:lineRule="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6.1法定代表人证明格式</w:t>
      </w:r>
    </w:p>
    <w:p w14:paraId="20C97923">
      <w:pPr>
        <w:widowControl/>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法定代表人证明书</w:t>
      </w:r>
    </w:p>
    <w:p w14:paraId="6DB87750">
      <w:pPr>
        <w:pStyle w:val="33"/>
        <w:snapToGrid w:val="0"/>
        <w:spacing w:after="0" w:line="600" w:lineRule="exact"/>
        <w:ind w:firstLine="750" w:firstLineChars="250"/>
        <w:jc w:val="both"/>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供应商名称：</w:t>
      </w:r>
    </w:p>
    <w:p w14:paraId="150F39E9">
      <w:pPr>
        <w:pStyle w:val="32"/>
        <w:snapToGrid w:val="0"/>
        <w:spacing w:line="600" w:lineRule="exact"/>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 xml:space="preserve">     单位性质：</w:t>
      </w:r>
    </w:p>
    <w:p w14:paraId="22283BB5">
      <w:pPr>
        <w:pStyle w:val="31"/>
        <w:snapToGrid w:val="0"/>
        <w:spacing w:after="0" w:line="600" w:lineRule="exact"/>
        <w:ind w:firstLine="750" w:firstLineChars="250"/>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 xml:space="preserve">地    址： </w:t>
      </w:r>
    </w:p>
    <w:p w14:paraId="579DE15C">
      <w:pPr>
        <w:pStyle w:val="32"/>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成立时间： 年 月 日</w:t>
      </w:r>
    </w:p>
    <w:p w14:paraId="74F3B924">
      <w:pPr>
        <w:pStyle w:val="32"/>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经营期限：</w:t>
      </w:r>
    </w:p>
    <w:p w14:paraId="66A61497">
      <w:pPr>
        <w:pStyle w:val="32"/>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姓名： 性别： 年龄： 身份证号码：</w:t>
      </w:r>
    </w:p>
    <w:p w14:paraId="2CD8B1A5">
      <w:pPr>
        <w:pStyle w:val="32"/>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职务：系</w:t>
      </w:r>
      <w:r>
        <w:rPr>
          <w:rFonts w:hint="default" w:ascii="Times New Roman" w:hAnsi="Times New Roman" w:eastAsia="仿宋_GB2312" w:cs="Times New Roman"/>
          <w:color w:val="auto"/>
          <w:sz w:val="30"/>
          <w:szCs w:val="30"/>
          <w:highlight w:val="none"/>
          <w:u w:val="single"/>
        </w:rPr>
        <w:t xml:space="preserve">     (供应商名称)       </w:t>
      </w:r>
      <w:r>
        <w:rPr>
          <w:rFonts w:hint="default" w:ascii="Times New Roman" w:hAnsi="Times New Roman" w:eastAsia="仿宋_GB2312" w:cs="Times New Roman"/>
          <w:color w:val="auto"/>
          <w:sz w:val="30"/>
          <w:szCs w:val="30"/>
          <w:highlight w:val="none"/>
        </w:rPr>
        <w:t xml:space="preserve"> 的法定代表人。</w:t>
      </w:r>
    </w:p>
    <w:p w14:paraId="6C8AB298">
      <w:pPr>
        <w:pStyle w:val="32"/>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特此证明。</w:t>
      </w:r>
    </w:p>
    <w:p w14:paraId="4F67959C">
      <w:pPr>
        <w:adjustRightInd w:val="0"/>
        <w:snapToGrid w:val="0"/>
        <w:spacing w:line="600" w:lineRule="exact"/>
        <w:ind w:firstLine="702" w:firstLineChars="234"/>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附：法定代表人身份证(正反两面)复印件</w:t>
      </w:r>
    </w:p>
    <w:p w14:paraId="30E82EE8">
      <w:pPr>
        <w:pStyle w:val="32"/>
        <w:snapToGrid w:val="0"/>
        <w:spacing w:line="600" w:lineRule="exact"/>
        <w:ind w:firstLine="3907" w:firstLineChars="1221"/>
        <w:rPr>
          <w:rFonts w:hint="default" w:ascii="Times New Roman" w:hAnsi="Times New Roman" w:eastAsia="仿宋_GB2312" w:cs="Times New Roman"/>
          <w:color w:val="auto"/>
          <w:sz w:val="32"/>
          <w:szCs w:val="32"/>
          <w:highlight w:val="none"/>
        </w:rPr>
      </w:pPr>
    </w:p>
    <w:p w14:paraId="059F01A0">
      <w:pPr>
        <w:pStyle w:val="32"/>
        <w:snapToGrid w:val="0"/>
        <w:spacing w:line="600" w:lineRule="exact"/>
        <w:ind w:firstLine="5163" w:firstLineChars="1721"/>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供应商：</w:t>
      </w:r>
      <w:r>
        <w:rPr>
          <w:rFonts w:hint="default" w:ascii="Times New Roman" w:hAnsi="Times New Roman" w:eastAsia="仿宋_GB2312" w:cs="Times New Roman"/>
          <w:color w:val="auto"/>
          <w:sz w:val="30"/>
          <w:szCs w:val="30"/>
          <w:highlight w:val="none"/>
          <w:u w:val="single"/>
        </w:rPr>
        <w:t xml:space="preserve">  (盖单位章)   </w:t>
      </w:r>
    </w:p>
    <w:p w14:paraId="31EE73A5">
      <w:pPr>
        <w:widowControl/>
        <w:wordWrap w:val="0"/>
        <w:adjustRightInd w:val="0"/>
        <w:snapToGrid w:val="0"/>
        <w:spacing w:line="600" w:lineRule="exact"/>
        <w:ind w:right="600"/>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日  期：  年  月  日</w:t>
      </w:r>
    </w:p>
    <w:p w14:paraId="1C525075">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406400</wp:posOffset>
                </wp:positionH>
                <wp:positionV relativeFrom="paragraph">
                  <wp:posOffset>187960</wp:posOffset>
                </wp:positionV>
                <wp:extent cx="5001895" cy="1287780"/>
                <wp:effectExtent l="4445" t="4445" r="22860" b="2222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01895" cy="1287780"/>
                        </a:xfrm>
                        <a:prstGeom prst="rect">
                          <a:avLst/>
                        </a:prstGeom>
                        <a:solidFill>
                          <a:srgbClr val="FFFFFF"/>
                        </a:solidFill>
                        <a:ln w="9525">
                          <a:solidFill>
                            <a:srgbClr val="000000"/>
                          </a:solidFill>
                          <a:miter lim="800000"/>
                        </a:ln>
                        <a:effectLst/>
                      </wps:spPr>
                      <wps:txbx>
                        <w:txbxContent>
                          <w:p w14:paraId="6D04E7DA">
                            <w:pPr>
                              <w:jc w:val="center"/>
                              <w:rPr>
                                <w:sz w:val="24"/>
                              </w:rPr>
                            </w:pPr>
                          </w:p>
                          <w:p w14:paraId="35FF8261">
                            <w:pPr>
                              <w:jc w:val="center"/>
                              <w:rPr>
                                <w:color w:val="FF0000"/>
                                <w:sz w:val="24"/>
                              </w:rPr>
                            </w:pPr>
                          </w:p>
                          <w:p w14:paraId="14C7A43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393.85pt;mso-wrap-distance-bottom:0pt;mso-wrap-distance-left:9pt;mso-wrap-distance-right:9pt;mso-wrap-distance-top:0pt;z-index:251660288;mso-width-relative:page;mso-height-relative:page;" fillcolor="#FFFFFF" filled="t" stroked="t" coordsize="21600,21600" o:gfxdata="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XJBx9kAAAAJAQAADwAAAAAAAAAB&#10;ACAAAAAiAAAAZHJzL2Rvd25yZXYueG1sUEsBAhQAFAAAAAgAh07iQKeYCzVIAgAAlgQAAA4AAAAA&#10;AAAAAQAgAAAAKAEAAGRycy9lMm9Eb2MueG1sUEsFBgAAAAAGAAYAWQEAAOIFAAAAAA==&#10;">
                <v:fill on="t" focussize="0,0"/>
                <v:stroke color="#000000" miterlimit="8" joinstyle="miter"/>
                <v:imagedata o:title=""/>
                <o:lock v:ext="edit" aspectratio="f"/>
                <v:textbox>
                  <w:txbxContent>
                    <w:p w14:paraId="6D04E7DA">
                      <w:pPr>
                        <w:jc w:val="center"/>
                        <w:rPr>
                          <w:sz w:val="24"/>
                        </w:rPr>
                      </w:pPr>
                    </w:p>
                    <w:p w14:paraId="35FF8261">
                      <w:pPr>
                        <w:jc w:val="center"/>
                        <w:rPr>
                          <w:color w:val="FF0000"/>
                          <w:sz w:val="24"/>
                        </w:rPr>
                      </w:pPr>
                    </w:p>
                    <w:p w14:paraId="14C7A43A">
                      <w:pPr>
                        <w:jc w:val="center"/>
                        <w:rPr>
                          <w:sz w:val="24"/>
                        </w:rPr>
                      </w:pPr>
                      <w:r>
                        <w:rPr>
                          <w:rFonts w:hint="eastAsia"/>
                          <w:sz w:val="24"/>
                        </w:rPr>
                        <w:t>身份证复印件（含正反面）</w:t>
                      </w:r>
                    </w:p>
                  </w:txbxContent>
                </v:textbox>
                <w10:wrap type="square"/>
              </v:shape>
            </w:pict>
          </mc:Fallback>
        </mc:AlternateContent>
      </w:r>
    </w:p>
    <w:p w14:paraId="6373C357">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3FA6A834">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12957C6D">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2DFCD3AF">
      <w:pPr>
        <w:adjustRightInd w:val="0"/>
        <w:snapToGrid w:val="0"/>
        <w:spacing w:line="600" w:lineRule="exact"/>
        <w:ind w:firstLine="48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注：法定代表人证明书亦可采用工商行政管理局统一制订的格式。</w:t>
      </w:r>
    </w:p>
    <w:p w14:paraId="0B6A0F40">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 w:val="28"/>
          <w:szCs w:val="28"/>
          <w:highlight w:val="none"/>
        </w:rPr>
        <w:br w:type="page"/>
      </w:r>
      <w:r>
        <w:rPr>
          <w:rFonts w:hint="default" w:ascii="Times New Roman" w:hAnsi="Times New Roman" w:eastAsia="仿宋_GB2312" w:cs="Times New Roman"/>
          <w:color w:val="auto"/>
          <w:sz w:val="28"/>
          <w:szCs w:val="28"/>
          <w:highlight w:val="none"/>
        </w:rPr>
        <w:t>6.2法人授权委托书</w:t>
      </w:r>
    </w:p>
    <w:p w14:paraId="29A1DD87">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法定代表人授权委托书</w:t>
      </w:r>
    </w:p>
    <w:p w14:paraId="7325B293">
      <w:pPr>
        <w:adjustRightInd w:val="0"/>
        <w:snapToGrid w:val="0"/>
        <w:spacing w:line="600" w:lineRule="exact"/>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本人</w:t>
      </w:r>
      <w:r>
        <w:rPr>
          <w:rFonts w:hint="default" w:ascii="Times New Roman" w:hAnsi="Times New Roman" w:eastAsia="仿宋_GB2312" w:cs="Times New Roman"/>
          <w:color w:val="auto"/>
          <w:sz w:val="30"/>
          <w:szCs w:val="30"/>
          <w:highlight w:val="none"/>
          <w:u w:val="single"/>
        </w:rPr>
        <w:t xml:space="preserve">   (姓名)    </w:t>
      </w:r>
      <w:r>
        <w:rPr>
          <w:rFonts w:hint="default" w:ascii="Times New Roman" w:hAnsi="Times New Roman" w:eastAsia="仿宋_GB2312" w:cs="Times New Roman"/>
          <w:color w:val="auto"/>
          <w:sz w:val="30"/>
          <w:szCs w:val="30"/>
          <w:highlight w:val="none"/>
        </w:rPr>
        <w:t>系</w:t>
      </w:r>
      <w:r>
        <w:rPr>
          <w:rFonts w:hint="default" w:ascii="Times New Roman" w:hAnsi="Times New Roman" w:eastAsia="仿宋_GB2312" w:cs="Times New Roman"/>
          <w:color w:val="auto"/>
          <w:sz w:val="30"/>
          <w:szCs w:val="30"/>
          <w:highlight w:val="none"/>
          <w:u w:val="single"/>
        </w:rPr>
        <w:t xml:space="preserve">        (供应商名称)          </w:t>
      </w:r>
      <w:r>
        <w:rPr>
          <w:rFonts w:hint="default" w:ascii="Times New Roman" w:hAnsi="Times New Roman" w:eastAsia="仿宋_GB2312" w:cs="Times New Roman"/>
          <w:color w:val="auto"/>
          <w:sz w:val="30"/>
          <w:szCs w:val="30"/>
          <w:highlight w:val="none"/>
        </w:rPr>
        <w:t>的法定代表人，现授权</w:t>
      </w:r>
      <w:r>
        <w:rPr>
          <w:rFonts w:hint="default" w:ascii="Times New Roman" w:hAnsi="Times New Roman" w:eastAsia="仿宋_GB2312" w:cs="Times New Roman"/>
          <w:color w:val="auto"/>
          <w:sz w:val="30"/>
          <w:szCs w:val="30"/>
          <w:highlight w:val="none"/>
          <w:u w:val="single"/>
        </w:rPr>
        <w:t xml:space="preserve">   (姓名)   </w:t>
      </w:r>
      <w:r>
        <w:rPr>
          <w:rFonts w:hint="default" w:ascii="Times New Roman" w:hAnsi="Times New Roman" w:eastAsia="仿宋_GB2312" w:cs="Times New Roman"/>
          <w:color w:val="auto"/>
          <w:sz w:val="30"/>
          <w:szCs w:val="30"/>
          <w:highlight w:val="none"/>
        </w:rPr>
        <w:t>为我方代理人。代理人根据授权，以我方名义签署、澄清、说明、提交、撤回、修改</w:t>
      </w:r>
      <w:r>
        <w:rPr>
          <w:rFonts w:hint="eastAsia" w:ascii="Times New Roman" w:hAnsi="Times New Roman" w:eastAsia="仿宋_GB2312" w:cs="Times New Roman"/>
          <w:color w:val="auto"/>
          <w:sz w:val="30"/>
          <w:szCs w:val="30"/>
          <w:highlight w:val="none"/>
          <w:lang w:eastAsia="zh-CN"/>
        </w:rPr>
        <w:t>广州水投建工集团有限公司</w:t>
      </w:r>
      <w:r>
        <w:rPr>
          <w:rFonts w:hint="eastAsia" w:ascii="Times New Roman" w:hAnsi="Times New Roman" w:eastAsia="仿宋_GB2312" w:cs="Times New Roman"/>
          <w:color w:val="auto"/>
          <w:sz w:val="30"/>
          <w:szCs w:val="30"/>
          <w:highlight w:val="none"/>
          <w:u w:val="single"/>
          <w:lang w:eastAsia="zh-CN"/>
        </w:rPr>
        <w:t>2025年工程项目优质劳务供应商招募项目</w:t>
      </w:r>
      <w:r>
        <w:rPr>
          <w:rFonts w:hint="eastAsia" w:ascii="Times New Roman" w:hAnsi="Times New Roman" w:eastAsia="仿宋_GB2312" w:cs="Times New Roman"/>
          <w:color w:val="auto"/>
          <w:sz w:val="30"/>
          <w:szCs w:val="30"/>
          <w:highlight w:val="none"/>
          <w:u w:val="single"/>
          <w:lang w:val="en-US" w:eastAsia="zh-CN"/>
        </w:rPr>
        <w:t>采购</w:t>
      </w:r>
      <w:r>
        <w:rPr>
          <w:rFonts w:hint="default" w:ascii="Times New Roman" w:hAnsi="Times New Roman" w:eastAsia="仿宋_GB2312" w:cs="Times New Roman"/>
          <w:color w:val="auto"/>
          <w:sz w:val="30"/>
          <w:szCs w:val="30"/>
          <w:highlight w:val="none"/>
        </w:rPr>
        <w:t>活动的响应文件、签订合同和处理有关事宜，其法律后果由我方承担。</w:t>
      </w:r>
    </w:p>
    <w:p w14:paraId="06434BE2">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委托期限：</w:t>
      </w:r>
    </w:p>
    <w:p w14:paraId="3BFF21C5">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代理人无转委托权。</w:t>
      </w:r>
    </w:p>
    <w:p w14:paraId="5A4FABE9">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附：委托代理人身份证(正反两面)复印件</w:t>
      </w:r>
    </w:p>
    <w:p w14:paraId="46BD1E39">
      <w:pPr>
        <w:pStyle w:val="30"/>
        <w:rPr>
          <w:rFonts w:hint="default" w:ascii="Times New Roman" w:hAnsi="Times New Roman" w:eastAsia="仿宋_GB2312" w:cs="Times New Roman"/>
          <w:color w:val="auto"/>
          <w:highlight w:val="none"/>
        </w:rPr>
      </w:pPr>
    </w:p>
    <w:p w14:paraId="22729664">
      <w:pPr>
        <w:pStyle w:val="32"/>
        <w:snapToGrid w:val="0"/>
        <w:spacing w:line="600" w:lineRule="exact"/>
        <w:ind w:firstLine="3618" w:firstLineChars="1005"/>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pacing w:val="30"/>
          <w:sz w:val="30"/>
          <w:szCs w:val="30"/>
          <w:highlight w:val="none"/>
        </w:rPr>
        <w:t>供应商</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u w:val="single"/>
        </w:rPr>
        <w:t xml:space="preserve"> (单位公章)         </w:t>
      </w:r>
    </w:p>
    <w:p w14:paraId="7550BF69">
      <w:pPr>
        <w:pStyle w:val="32"/>
        <w:snapToGrid w:val="0"/>
        <w:spacing w:line="600" w:lineRule="exact"/>
        <w:ind w:firstLine="3600" w:firstLineChars="1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法定代表人：</w:t>
      </w:r>
      <w:r>
        <w:rPr>
          <w:rFonts w:hint="default" w:ascii="Times New Roman" w:hAnsi="Times New Roman" w:eastAsia="仿宋_GB2312" w:cs="Times New Roman"/>
          <w:color w:val="auto"/>
          <w:sz w:val="30"/>
          <w:szCs w:val="30"/>
          <w:highlight w:val="none"/>
          <w:u w:val="single"/>
        </w:rPr>
        <w:t xml:space="preserve">       (签字或盖章)            </w:t>
      </w:r>
    </w:p>
    <w:p w14:paraId="0186BE62">
      <w:pPr>
        <w:pStyle w:val="32"/>
        <w:snapToGrid w:val="0"/>
        <w:spacing w:line="600" w:lineRule="exact"/>
        <w:ind w:firstLine="3600" w:firstLineChars="1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委托代理人：</w:t>
      </w:r>
      <w:r>
        <w:rPr>
          <w:rFonts w:hint="default" w:ascii="Times New Roman" w:hAnsi="Times New Roman" w:eastAsia="仿宋_GB2312" w:cs="Times New Roman"/>
          <w:color w:val="auto"/>
          <w:sz w:val="30"/>
          <w:szCs w:val="30"/>
          <w:highlight w:val="none"/>
          <w:u w:val="single"/>
        </w:rPr>
        <w:t xml:space="preserve">       (签字)            </w:t>
      </w:r>
    </w:p>
    <w:p w14:paraId="73FE7EE6">
      <w:pPr>
        <w:widowControl/>
        <w:adjustRightInd w:val="0"/>
        <w:snapToGrid w:val="0"/>
        <w:spacing w:line="600" w:lineRule="exac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日    期：  年  月  日</w:t>
      </w:r>
    </w:p>
    <w:p w14:paraId="68E09237">
      <w:pPr>
        <w:pStyle w:val="6"/>
        <w:spacing w:after="0" w:line="60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44"/>
          <w:szCs w:val="44"/>
          <w:highlight w:val="none"/>
          <w:u w:val="single"/>
        </w:rPr>
        <mc:AlternateContent>
          <mc:Choice Requires="wps">
            <w:drawing>
              <wp:anchor distT="0" distB="0" distL="114300" distR="114300" simplePos="0" relativeHeight="251661312" behindDoc="0" locked="0" layoutInCell="1" allowOverlap="1">
                <wp:simplePos x="0" y="0"/>
                <wp:positionH relativeFrom="column">
                  <wp:posOffset>615950</wp:posOffset>
                </wp:positionH>
                <wp:positionV relativeFrom="paragraph">
                  <wp:posOffset>200025</wp:posOffset>
                </wp:positionV>
                <wp:extent cx="4935855" cy="1287780"/>
                <wp:effectExtent l="4445" t="4445" r="12700" b="2222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35855" cy="1287780"/>
                        </a:xfrm>
                        <a:prstGeom prst="rect">
                          <a:avLst/>
                        </a:prstGeom>
                        <a:solidFill>
                          <a:srgbClr val="FFFFFF"/>
                        </a:solidFill>
                        <a:ln w="9525">
                          <a:solidFill>
                            <a:srgbClr val="000000"/>
                          </a:solidFill>
                          <a:miter lim="800000"/>
                        </a:ln>
                        <a:effectLst/>
                      </wps:spPr>
                      <wps:txbx>
                        <w:txbxContent>
                          <w:p w14:paraId="58D11DD5">
                            <w:pPr>
                              <w:jc w:val="center"/>
                              <w:rPr>
                                <w:sz w:val="24"/>
                              </w:rPr>
                            </w:pPr>
                          </w:p>
                          <w:p w14:paraId="146BFDA1">
                            <w:pPr>
                              <w:jc w:val="center"/>
                              <w:rPr>
                                <w:color w:val="FF0000"/>
                                <w:sz w:val="24"/>
                              </w:rPr>
                            </w:pPr>
                          </w:p>
                          <w:p w14:paraId="67273336">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388.65pt;mso-wrap-distance-bottom:0pt;mso-wrap-distance-left:9pt;mso-wrap-distance-right:9pt;mso-wrap-distance-top:0pt;z-index:251661312;mso-width-relative:page;mso-height-relative:page;" fillcolor="#FFFFFF" filled="t" stroked="t" coordsize="21600,21600" o:gfxdata="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O7EWNkAAAAJAQAADwAAAAAA&#10;AAABACAAAAAiAAAAZHJzL2Rvd25yZXYueG1sUEsBAhQAFAAAAAgAh07iQGoFxG9LAgAAlgQAAA4A&#10;AAAAAAAAAQAgAAAAKAEAAGRycy9lMm9Eb2MueG1sUEsFBgAAAAAGAAYAWQEAAOUFAAAAAA==&#10;">
                <v:fill on="t" focussize="0,0"/>
                <v:stroke color="#000000" miterlimit="8" joinstyle="miter"/>
                <v:imagedata o:title=""/>
                <o:lock v:ext="edit" aspectratio="f"/>
                <v:textbox>
                  <w:txbxContent>
                    <w:p w14:paraId="58D11DD5">
                      <w:pPr>
                        <w:jc w:val="center"/>
                        <w:rPr>
                          <w:sz w:val="24"/>
                        </w:rPr>
                      </w:pPr>
                    </w:p>
                    <w:p w14:paraId="146BFDA1">
                      <w:pPr>
                        <w:jc w:val="center"/>
                        <w:rPr>
                          <w:color w:val="FF0000"/>
                          <w:sz w:val="24"/>
                        </w:rPr>
                      </w:pPr>
                    </w:p>
                    <w:p w14:paraId="67273336">
                      <w:pPr>
                        <w:jc w:val="center"/>
                        <w:rPr>
                          <w:sz w:val="24"/>
                        </w:rPr>
                      </w:pPr>
                      <w:r>
                        <w:rPr>
                          <w:rFonts w:hint="eastAsia"/>
                          <w:sz w:val="24"/>
                        </w:rPr>
                        <w:t>身份证复印件（含正反面）</w:t>
                      </w:r>
                    </w:p>
                  </w:txbxContent>
                </v:textbox>
                <w10:wrap type="square"/>
              </v:shape>
            </w:pict>
          </mc:Fallback>
        </mc:AlternateContent>
      </w:r>
    </w:p>
    <w:p w14:paraId="09B27F62">
      <w:pPr>
        <w:pStyle w:val="6"/>
        <w:spacing w:after="0" w:line="600" w:lineRule="exact"/>
        <w:rPr>
          <w:rFonts w:hint="default" w:ascii="Times New Roman" w:hAnsi="Times New Roman" w:eastAsia="仿宋_GB2312" w:cs="Times New Roman"/>
          <w:color w:val="auto"/>
          <w:highlight w:val="none"/>
        </w:rPr>
      </w:pPr>
    </w:p>
    <w:p w14:paraId="63CC1FB2">
      <w:pPr>
        <w:pStyle w:val="6"/>
        <w:spacing w:after="0" w:line="600" w:lineRule="exact"/>
        <w:rPr>
          <w:rFonts w:hint="default" w:ascii="Times New Roman" w:hAnsi="Times New Roman" w:eastAsia="仿宋_GB2312" w:cs="Times New Roman"/>
          <w:color w:val="auto"/>
          <w:highlight w:val="none"/>
        </w:rPr>
      </w:pPr>
    </w:p>
    <w:p w14:paraId="443B32AD">
      <w:pPr>
        <w:pStyle w:val="6"/>
        <w:spacing w:after="0" w:line="600" w:lineRule="exact"/>
        <w:rPr>
          <w:rFonts w:hint="default" w:ascii="Times New Roman" w:hAnsi="Times New Roman" w:eastAsia="仿宋_GB2312" w:cs="Times New Roman"/>
          <w:color w:val="auto"/>
          <w:highlight w:val="none"/>
        </w:rPr>
      </w:pPr>
    </w:p>
    <w:p w14:paraId="415B1FF6">
      <w:pPr>
        <w:adjustRightInd w:val="0"/>
        <w:snapToGrid w:val="0"/>
        <w:spacing w:line="600" w:lineRule="exact"/>
        <w:ind w:firstLine="48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注：法人授权委托书亦可采用工商行政管理局统一制订的格式。</w:t>
      </w:r>
    </w:p>
    <w:p w14:paraId="49C4E520">
      <w:pPr>
        <w:adjustRightInd w:val="0"/>
        <w:snapToGrid w:val="0"/>
        <w:spacing w:line="600" w:lineRule="exact"/>
        <w:ind w:firstLine="570"/>
        <w:rPr>
          <w:rFonts w:hint="default" w:ascii="Times New Roman" w:hAnsi="Times New Roman" w:eastAsia="仿宋_GB2312" w:cs="Times New Roman"/>
          <w:color w:val="auto"/>
          <w:sz w:val="28"/>
          <w:szCs w:val="28"/>
          <w:highlight w:val="none"/>
        </w:rPr>
      </w:pPr>
    </w:p>
    <w:p w14:paraId="15F1078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38" w:name="_Toc146527435"/>
      <w:bookmarkStart w:id="39" w:name="_Toc87616400"/>
      <w:bookmarkStart w:id="40" w:name="_Toc140853267"/>
      <w:bookmarkStart w:id="41" w:name="_Toc88209963"/>
      <w:r>
        <w:rPr>
          <w:rFonts w:hint="default" w:ascii="Times New Roman" w:hAnsi="Times New Roman" w:cs="Times New Roman"/>
          <w:b/>
          <w:color w:val="auto"/>
          <w:sz w:val="28"/>
          <w:szCs w:val="28"/>
          <w:highlight w:val="none"/>
        </w:rPr>
        <w:t>7.信誉情况证明材料</w:t>
      </w:r>
      <w:bookmarkEnd w:id="38"/>
    </w:p>
    <w:p w14:paraId="460312F6">
      <w:pPr>
        <w:adjustRightInd w:val="0"/>
        <w:snapToGrid w:val="0"/>
        <w:spacing w:line="600" w:lineRule="exac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7.1通过“信用中国”网(www.creditchina.gov.cn)专项查询中，查询未被列入失信被执行人、安全生产领域严重失信惩戒名单、拖欠农民工工资失信联合惩戒对象名单、未被列入严重失信主体名单情况、重大税收违法案件查询，</w:t>
      </w:r>
      <w:r>
        <w:rPr>
          <w:rFonts w:hint="eastAsia" w:ascii="仿宋_GB2312" w:eastAsia="仿宋_GB2312" w:hAnsiTheme="minorEastAsia"/>
          <w:b/>
          <w:bCs/>
          <w:color w:val="auto"/>
          <w:sz w:val="28"/>
          <w:szCs w:val="28"/>
          <w:highlight w:val="none"/>
          <w:lang w:val="en-US" w:eastAsia="zh-CN"/>
        </w:rPr>
        <w:t>提交5项下载查询结果打印加盖公章;</w:t>
      </w:r>
    </w:p>
    <w:p w14:paraId="79E89153">
      <w:pPr>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7.2通过“国家税务总局”网</w:t>
      </w:r>
      <w:r>
        <w:rPr>
          <w:rFonts w:hint="eastAsia" w:ascii="仿宋_GB2312" w:eastAsia="仿宋_GB2312" w:hAnsiTheme="minorEastAsia"/>
          <w:b/>
          <w:bCs/>
          <w:color w:val="auto"/>
          <w:sz w:val="28"/>
          <w:szCs w:val="28"/>
          <w:highlight w:val="none"/>
          <w:lang w:val="en-US" w:eastAsia="zh-CN"/>
        </w:rPr>
        <w:t>下载近期完税证明加盖公章，共1项。</w:t>
      </w:r>
    </w:p>
    <w:tbl>
      <w:tblPr>
        <w:tblStyle w:val="18"/>
        <w:tblW w:w="9179"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79"/>
      </w:tblGrid>
      <w:tr w14:paraId="3591D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trPr>
        <w:tc>
          <w:tcPr>
            <w:tcW w:w="1985" w:type="dxa"/>
            <w:tcBorders>
              <w:right w:val="single" w:color="auto" w:sz="4" w:space="0"/>
            </w:tcBorders>
            <w:vAlign w:val="center"/>
          </w:tcPr>
          <w:p w14:paraId="32552829">
            <w:pPr>
              <w:adjustRightInd w:val="0"/>
              <w:snapToGrid w:val="0"/>
              <w:jc w:val="center"/>
              <w:rPr>
                <w:rFonts w:hint="default" w:ascii="Times New Roman" w:hAnsi="Times New Roman" w:eastAsia="仿宋_GB2312" w:cs="Times New Roman"/>
                <w:color w:val="auto"/>
                <w:sz w:val="28"/>
                <w:szCs w:val="28"/>
                <w:highlight w:val="none"/>
              </w:rPr>
            </w:pPr>
            <w:r>
              <w:drawing>
                <wp:inline distT="0" distB="0" distL="114300" distR="114300">
                  <wp:extent cx="4256405" cy="3599815"/>
                  <wp:effectExtent l="0" t="0" r="10795"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4256405" cy="3599815"/>
                          </a:xfrm>
                          <a:prstGeom prst="rect">
                            <a:avLst/>
                          </a:prstGeom>
                          <a:noFill/>
                          <a:ln>
                            <a:noFill/>
                          </a:ln>
                        </pic:spPr>
                      </pic:pic>
                    </a:graphicData>
                  </a:graphic>
                </wp:inline>
              </w:drawing>
            </w:r>
          </w:p>
        </w:tc>
      </w:tr>
      <w:tr w14:paraId="1CAD5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0D8B57A6">
            <w:pPr>
              <w:adjustRightInd w:val="0"/>
              <w:snapToGrid w:val="0"/>
              <w:spacing w:line="60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图1</w:t>
            </w:r>
            <w:r>
              <w:rPr>
                <w:rFonts w:hint="eastAsia" w:ascii="仿宋_GB2312" w:eastAsia="仿宋_GB2312" w:hAnsiTheme="minorEastAsia"/>
                <w:color w:val="auto"/>
                <w:sz w:val="28"/>
                <w:szCs w:val="28"/>
                <w:highlight w:val="none"/>
                <w:lang w:val="en-US" w:eastAsia="zh-CN"/>
              </w:rPr>
              <w:t>未被列入失信被执行人查询截图</w:t>
            </w:r>
          </w:p>
        </w:tc>
      </w:tr>
      <w:tr w14:paraId="73377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8" w:hRule="atLeast"/>
        </w:trPr>
        <w:tc>
          <w:tcPr>
            <w:tcW w:w="1985" w:type="dxa"/>
            <w:tcBorders>
              <w:right w:val="single" w:color="auto" w:sz="4" w:space="0"/>
            </w:tcBorders>
          </w:tcPr>
          <w:p w14:paraId="432ED3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sz w:val="28"/>
                <w:szCs w:val="28"/>
                <w:highlight w:val="none"/>
              </w:rPr>
            </w:pPr>
            <w:r>
              <w:drawing>
                <wp:inline distT="0" distB="0" distL="114300" distR="114300">
                  <wp:extent cx="4373245" cy="3524885"/>
                  <wp:effectExtent l="0" t="0" r="8255" b="1841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4373245" cy="3524885"/>
                          </a:xfrm>
                          <a:prstGeom prst="rect">
                            <a:avLst/>
                          </a:prstGeom>
                          <a:noFill/>
                          <a:ln>
                            <a:noFill/>
                          </a:ln>
                        </pic:spPr>
                      </pic:pic>
                    </a:graphicData>
                  </a:graphic>
                </wp:inline>
              </w:drawing>
            </w:r>
          </w:p>
        </w:tc>
      </w:tr>
      <w:tr w14:paraId="24C92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2A548972">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图2</w:t>
            </w:r>
            <w:r>
              <w:rPr>
                <w:rFonts w:hint="eastAsia" w:ascii="仿宋_GB2312" w:eastAsia="仿宋_GB2312" w:hAnsiTheme="minorEastAsia"/>
                <w:color w:val="auto"/>
                <w:sz w:val="28"/>
                <w:szCs w:val="28"/>
                <w:highlight w:val="none"/>
                <w:lang w:val="en-US" w:eastAsia="zh-CN"/>
              </w:rPr>
              <w:t>安全生产领域严重失信惩戒名单查询截图</w:t>
            </w:r>
          </w:p>
        </w:tc>
      </w:tr>
      <w:tr w14:paraId="577E0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8" w:hRule="atLeast"/>
        </w:trPr>
        <w:tc>
          <w:tcPr>
            <w:tcW w:w="1985" w:type="dxa"/>
            <w:tcBorders>
              <w:right w:val="single" w:color="auto" w:sz="4" w:space="0"/>
            </w:tcBorders>
          </w:tcPr>
          <w:p w14:paraId="3EFBA8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sz w:val="28"/>
                <w:szCs w:val="28"/>
                <w:highlight w:val="none"/>
              </w:rPr>
            </w:pPr>
            <w:r>
              <w:drawing>
                <wp:inline distT="0" distB="0" distL="114300" distR="114300">
                  <wp:extent cx="4472305" cy="3361055"/>
                  <wp:effectExtent l="0" t="0" r="4445" b="1079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9"/>
                          <a:stretch>
                            <a:fillRect/>
                          </a:stretch>
                        </pic:blipFill>
                        <pic:spPr>
                          <a:xfrm>
                            <a:off x="0" y="0"/>
                            <a:ext cx="4472305" cy="3361055"/>
                          </a:xfrm>
                          <a:prstGeom prst="rect">
                            <a:avLst/>
                          </a:prstGeom>
                          <a:noFill/>
                          <a:ln>
                            <a:noFill/>
                          </a:ln>
                        </pic:spPr>
                      </pic:pic>
                    </a:graphicData>
                  </a:graphic>
                </wp:inline>
              </w:drawing>
            </w:r>
          </w:p>
        </w:tc>
      </w:tr>
      <w:tr w14:paraId="56C71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tcBorders>
              <w:right w:val="single" w:color="auto" w:sz="4" w:space="0"/>
            </w:tcBorders>
          </w:tcPr>
          <w:p w14:paraId="22FDFE92">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图3</w:t>
            </w:r>
            <w:r>
              <w:rPr>
                <w:rFonts w:hint="eastAsia" w:ascii="仿宋_GB2312" w:eastAsia="仿宋_GB2312" w:hAnsiTheme="minorEastAsia"/>
                <w:color w:val="auto"/>
                <w:sz w:val="28"/>
                <w:szCs w:val="28"/>
                <w:highlight w:val="none"/>
                <w:lang w:val="en-US" w:eastAsia="zh-CN"/>
              </w:rPr>
              <w:t>拖欠农民工工资失信联合惩戒对象名单查询截图</w:t>
            </w:r>
          </w:p>
        </w:tc>
      </w:tr>
      <w:tr w14:paraId="3365C4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2" w:hRule="atLeast"/>
        </w:trPr>
        <w:tc>
          <w:tcPr>
            <w:tcW w:w="1985" w:type="dxa"/>
            <w:tcBorders>
              <w:right w:val="single" w:color="auto" w:sz="4" w:space="0"/>
            </w:tcBorders>
          </w:tcPr>
          <w:p w14:paraId="3E2C3E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sz w:val="28"/>
                <w:szCs w:val="28"/>
                <w:highlight w:val="none"/>
              </w:rPr>
            </w:pPr>
            <w:r>
              <w:drawing>
                <wp:inline distT="0" distB="0" distL="114300" distR="114300">
                  <wp:extent cx="4876165" cy="3599180"/>
                  <wp:effectExtent l="0" t="0" r="635" b="12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4876165" cy="3599180"/>
                          </a:xfrm>
                          <a:prstGeom prst="rect">
                            <a:avLst/>
                          </a:prstGeom>
                          <a:noFill/>
                          <a:ln>
                            <a:noFill/>
                          </a:ln>
                        </pic:spPr>
                      </pic:pic>
                    </a:graphicData>
                  </a:graphic>
                </wp:inline>
              </w:drawing>
            </w:r>
          </w:p>
        </w:tc>
      </w:tr>
      <w:tr w14:paraId="67217F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1F163869">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图4</w:t>
            </w:r>
            <w:r>
              <w:rPr>
                <w:rFonts w:hint="eastAsia" w:ascii="仿宋_GB2312" w:eastAsia="仿宋_GB2312" w:hAnsiTheme="minorEastAsia"/>
                <w:color w:val="auto"/>
                <w:sz w:val="28"/>
                <w:szCs w:val="28"/>
                <w:highlight w:val="none"/>
                <w:lang w:val="en-US" w:eastAsia="zh-CN"/>
              </w:rPr>
              <w:t>未被列入严重失信主体名单查询截图</w:t>
            </w:r>
          </w:p>
        </w:tc>
      </w:tr>
      <w:tr w14:paraId="7F656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267DC6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仿宋_GB2312" w:cs="Times New Roman"/>
                <w:color w:val="auto"/>
                <w:sz w:val="28"/>
                <w:szCs w:val="28"/>
                <w:highlight w:val="none"/>
                <w:lang w:val="en-US" w:eastAsia="zh-CN"/>
              </w:rPr>
            </w:pPr>
            <w:r>
              <w:drawing>
                <wp:inline distT="0" distB="0" distL="114300" distR="114300">
                  <wp:extent cx="4443730" cy="3599815"/>
                  <wp:effectExtent l="0" t="0" r="13970" b="63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1"/>
                          <a:stretch>
                            <a:fillRect/>
                          </a:stretch>
                        </pic:blipFill>
                        <pic:spPr>
                          <a:xfrm>
                            <a:off x="0" y="0"/>
                            <a:ext cx="4443730" cy="3599815"/>
                          </a:xfrm>
                          <a:prstGeom prst="rect">
                            <a:avLst/>
                          </a:prstGeom>
                          <a:noFill/>
                          <a:ln>
                            <a:noFill/>
                          </a:ln>
                        </pic:spPr>
                      </pic:pic>
                    </a:graphicData>
                  </a:graphic>
                </wp:inline>
              </w:drawing>
            </w:r>
          </w:p>
        </w:tc>
      </w:tr>
      <w:tr w14:paraId="47101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tcBorders>
              <w:right w:val="single" w:color="auto" w:sz="4" w:space="0"/>
            </w:tcBorders>
          </w:tcPr>
          <w:p w14:paraId="17185184">
            <w:pPr>
              <w:adjustRightInd w:val="0"/>
              <w:snapToGrid w:val="0"/>
              <w:spacing w:line="60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图5</w:t>
            </w:r>
            <w:r>
              <w:rPr>
                <w:rFonts w:hint="eastAsia" w:ascii="仿宋_GB2312" w:eastAsia="仿宋_GB2312" w:hAnsiTheme="minorEastAsia"/>
                <w:color w:val="auto"/>
                <w:sz w:val="28"/>
                <w:szCs w:val="28"/>
                <w:highlight w:val="none"/>
                <w:lang w:val="en-US" w:eastAsia="zh-CN"/>
              </w:rPr>
              <w:t>重大税收违法案件查询截图</w:t>
            </w:r>
          </w:p>
        </w:tc>
      </w:tr>
      <w:tr w14:paraId="3F6DF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712664E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Times New Roman"/>
                <w:color w:val="auto"/>
                <w:sz w:val="28"/>
                <w:szCs w:val="28"/>
                <w:highlight w:val="none"/>
                <w:lang w:val="en-US" w:eastAsia="zh-CN"/>
              </w:rPr>
            </w:pPr>
            <w:r>
              <w:drawing>
                <wp:inline distT="0" distB="0" distL="114300" distR="114300">
                  <wp:extent cx="5464175" cy="3599815"/>
                  <wp:effectExtent l="0" t="0" r="3175" b="63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2"/>
                          <a:stretch>
                            <a:fillRect/>
                          </a:stretch>
                        </pic:blipFill>
                        <pic:spPr>
                          <a:xfrm>
                            <a:off x="0" y="0"/>
                            <a:ext cx="5464175" cy="3599815"/>
                          </a:xfrm>
                          <a:prstGeom prst="rect">
                            <a:avLst/>
                          </a:prstGeom>
                          <a:noFill/>
                          <a:ln>
                            <a:noFill/>
                          </a:ln>
                        </pic:spPr>
                      </pic:pic>
                    </a:graphicData>
                  </a:graphic>
                </wp:inline>
              </w:drawing>
            </w:r>
          </w:p>
        </w:tc>
      </w:tr>
      <w:tr w14:paraId="150BA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2D03B322">
            <w:pPr>
              <w:adjustRightInd w:val="0"/>
              <w:snapToGrid w:val="0"/>
              <w:spacing w:line="600" w:lineRule="exact"/>
              <w:jc w:val="center"/>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图6完税证明</w:t>
            </w:r>
          </w:p>
        </w:tc>
      </w:tr>
    </w:tbl>
    <w:p w14:paraId="7C763A3F">
      <w:pPr>
        <w:rPr>
          <w:rFonts w:hint="default" w:ascii="Times New Roman" w:hAnsi="Times New Roman" w:cs="Times New Roman" w:eastAsiaTheme="minorEastAsia"/>
          <w:color w:val="auto"/>
          <w:sz w:val="28"/>
          <w:szCs w:val="28"/>
          <w:highlight w:val="none"/>
        </w:rPr>
      </w:pPr>
      <w:bookmarkStart w:id="42" w:name="_Toc146527436"/>
      <w:r>
        <w:rPr>
          <w:rFonts w:hint="default" w:ascii="Times New Roman" w:hAnsi="Times New Roman" w:cs="Times New Roman" w:eastAsiaTheme="minorEastAsia"/>
          <w:color w:val="auto"/>
          <w:sz w:val="28"/>
          <w:szCs w:val="28"/>
          <w:highlight w:val="none"/>
        </w:rPr>
        <w:br w:type="page"/>
      </w:r>
    </w:p>
    <w:p w14:paraId="56094AC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8.</w:t>
      </w:r>
      <w:bookmarkEnd w:id="39"/>
      <w:bookmarkEnd w:id="40"/>
      <w:bookmarkEnd w:id="41"/>
      <w:r>
        <w:rPr>
          <w:rFonts w:hint="default" w:ascii="Times New Roman" w:hAnsi="Times New Roman" w:cs="Times New Roman"/>
          <w:b/>
          <w:color w:val="auto"/>
          <w:sz w:val="28"/>
          <w:szCs w:val="28"/>
          <w:highlight w:val="none"/>
        </w:rPr>
        <w:t>项目业绩证明材料</w:t>
      </w:r>
      <w:bookmarkEnd w:id="42"/>
    </w:p>
    <w:p w14:paraId="65846000">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项目业绩情况汇总表</w:t>
      </w:r>
    </w:p>
    <w:tbl>
      <w:tblPr>
        <w:tblStyle w:val="18"/>
        <w:tblW w:w="9179"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985"/>
        <w:gridCol w:w="1701"/>
        <w:gridCol w:w="1559"/>
        <w:gridCol w:w="1701"/>
        <w:gridCol w:w="1417"/>
      </w:tblGrid>
      <w:tr w14:paraId="40E2FA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13F3FF2F">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985" w:type="dxa"/>
            <w:tcBorders>
              <w:right w:val="single" w:color="auto" w:sz="4" w:space="0"/>
            </w:tcBorders>
            <w:vAlign w:val="center"/>
          </w:tcPr>
          <w:p w14:paraId="203FCDE4">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项目名称</w:t>
            </w:r>
          </w:p>
        </w:tc>
        <w:tc>
          <w:tcPr>
            <w:tcW w:w="1701" w:type="dxa"/>
            <w:tcBorders>
              <w:left w:val="single" w:color="auto" w:sz="4" w:space="0"/>
            </w:tcBorders>
            <w:vAlign w:val="center"/>
          </w:tcPr>
          <w:p w14:paraId="2ECBEEA1">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发包人名称</w:t>
            </w:r>
          </w:p>
        </w:tc>
        <w:tc>
          <w:tcPr>
            <w:tcW w:w="1559" w:type="dxa"/>
            <w:tcBorders>
              <w:right w:val="single" w:color="auto" w:sz="4" w:space="0"/>
            </w:tcBorders>
            <w:vAlign w:val="center"/>
          </w:tcPr>
          <w:p w14:paraId="1B78A8BD">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合同金额（万元）</w:t>
            </w:r>
          </w:p>
        </w:tc>
        <w:tc>
          <w:tcPr>
            <w:tcW w:w="1701" w:type="dxa"/>
            <w:tcBorders>
              <w:left w:val="single" w:color="auto" w:sz="4" w:space="0"/>
            </w:tcBorders>
            <w:vAlign w:val="center"/>
          </w:tcPr>
          <w:p w14:paraId="6A0ED3B9">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发包人联系人及电话</w:t>
            </w:r>
          </w:p>
        </w:tc>
        <w:tc>
          <w:tcPr>
            <w:tcW w:w="1417" w:type="dxa"/>
            <w:tcBorders>
              <w:right w:val="single" w:color="auto" w:sz="4" w:space="0"/>
            </w:tcBorders>
            <w:vAlign w:val="center"/>
          </w:tcPr>
          <w:p w14:paraId="3FE76ACA">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履约情况</w:t>
            </w:r>
          </w:p>
        </w:tc>
      </w:tr>
      <w:tr w14:paraId="0AA87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0E38BF4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268AE73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F42AC6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359EBF92">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6A0E5D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6495C75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16E79C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C95B23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20DC82E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7DDE38D6">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44CF325D">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44CB470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2797F7C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06DB17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7206078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77CA29B6">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179D0494">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2A9B4F3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7CF1BE8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3F924CA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4F20A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3127999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27030BC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9DA55D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35BAB42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78531BD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2EB40B8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34E82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6F0602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0DD39F1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6B60329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2A17A67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0ECCCF4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3581387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bl>
    <w:p w14:paraId="245900F8">
      <w:pPr>
        <w:adjustRightInd w:val="0"/>
        <w:snapToGrid w:val="0"/>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注：供应商应按供应商须知的要求在本表后附相关证明材料</w:t>
      </w:r>
    </w:p>
    <w:p w14:paraId="1DDB0562">
      <w:pPr>
        <w:pStyle w:val="32"/>
        <w:snapToGrid w:val="0"/>
        <w:spacing w:line="600" w:lineRule="exact"/>
        <w:ind w:left="5110" w:leftChars="2005" w:right="720" w:hanging="900" w:hangingChars="250"/>
        <w:rPr>
          <w:rFonts w:hint="default" w:ascii="Times New Roman" w:hAnsi="Times New Roman" w:eastAsia="仿宋_GB2312" w:cs="Times New Roman"/>
          <w:color w:val="auto"/>
          <w:spacing w:val="30"/>
          <w:sz w:val="30"/>
          <w:szCs w:val="30"/>
          <w:highlight w:val="none"/>
        </w:rPr>
      </w:pPr>
    </w:p>
    <w:p w14:paraId="6FC6627E">
      <w:pPr>
        <w:pStyle w:val="32"/>
        <w:snapToGrid w:val="0"/>
        <w:spacing w:line="600" w:lineRule="exact"/>
        <w:ind w:left="5110" w:leftChars="2005" w:right="720" w:hanging="900" w:hangingChars="250"/>
        <w:rPr>
          <w:rFonts w:hint="default" w:ascii="Times New Roman" w:hAnsi="Times New Roman" w:eastAsia="仿宋_GB2312" w:cs="Times New Roman"/>
          <w:color w:val="auto"/>
          <w:spacing w:val="30"/>
          <w:sz w:val="30"/>
          <w:szCs w:val="30"/>
          <w:highlight w:val="none"/>
        </w:rPr>
      </w:pPr>
    </w:p>
    <w:p w14:paraId="6A1AAEB0">
      <w:pPr>
        <w:adjustRightInd w:val="0"/>
        <w:snapToGrid w:val="0"/>
        <w:spacing w:line="600" w:lineRule="exact"/>
        <w:ind w:left="1" w:right="560" w:firstLine="551" w:firstLineChars="197"/>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供应商：（单位公章）</w:t>
      </w:r>
    </w:p>
    <w:p w14:paraId="20BFB6BA">
      <w:pPr>
        <w:adjustRightInd w:val="0"/>
        <w:snapToGrid w:val="0"/>
        <w:spacing w:line="600" w:lineRule="exact"/>
        <w:ind w:left="1" w:right="700" w:firstLine="551" w:firstLineChars="197"/>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14:paraId="66C48373">
      <w:pPr>
        <w:rPr>
          <w:rFonts w:hint="default" w:ascii="Times New Roman" w:hAnsi="Times New Roman" w:cs="Times New Roman"/>
          <w:color w:val="auto"/>
          <w:highlight w:val="none"/>
        </w:rPr>
      </w:pPr>
    </w:p>
    <w:p w14:paraId="37D94D81">
      <w:pPr>
        <w:widowControl/>
        <w:jc w:val="left"/>
        <w:rPr>
          <w:rFonts w:hint="default" w:ascii="Times New Roman" w:hAnsi="Times New Roman" w:cs="Times New Roman" w:eastAsiaTheme="majorEastAsia"/>
          <w:b/>
          <w:bCs/>
          <w:color w:val="auto"/>
          <w:sz w:val="28"/>
          <w:szCs w:val="28"/>
          <w:highlight w:val="none"/>
        </w:rPr>
      </w:pPr>
      <w:bookmarkStart w:id="43" w:name="_Toc87616401"/>
      <w:bookmarkStart w:id="44" w:name="_Toc88209964"/>
      <w:bookmarkStart w:id="45" w:name="_Toc140853268"/>
      <w:r>
        <w:rPr>
          <w:rFonts w:hint="default" w:ascii="Times New Roman" w:hAnsi="Times New Roman" w:cs="Times New Roman" w:eastAsiaTheme="majorEastAsia"/>
          <w:color w:val="auto"/>
          <w:sz w:val="28"/>
          <w:szCs w:val="28"/>
          <w:highlight w:val="none"/>
        </w:rPr>
        <w:br w:type="page"/>
      </w:r>
      <w:bookmarkEnd w:id="43"/>
      <w:bookmarkEnd w:id="44"/>
      <w:bookmarkEnd w:id="45"/>
    </w:p>
    <w:p w14:paraId="41D3496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46" w:name="_Toc146527438"/>
      <w:r>
        <w:rPr>
          <w:rFonts w:hint="default" w:ascii="Times New Roman" w:hAnsi="Times New Roman" w:cs="Times New Roman"/>
          <w:b/>
          <w:color w:val="auto"/>
          <w:sz w:val="28"/>
          <w:szCs w:val="28"/>
          <w:highlight w:val="none"/>
        </w:rPr>
        <w:t>9.管理体系认证证书</w:t>
      </w:r>
      <w:bookmarkEnd w:id="46"/>
    </w:p>
    <w:p w14:paraId="666B14F0">
      <w:pPr>
        <w:rPr>
          <w:rFonts w:hint="default" w:ascii="Times New Roman" w:hAnsi="Times New Roman" w:cs="Times New Roman"/>
          <w:color w:val="auto"/>
          <w:highlight w:val="none"/>
        </w:rPr>
      </w:pPr>
    </w:p>
    <w:p w14:paraId="4D9B1A6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p>
    <w:p w14:paraId="2E9DD020">
      <w:pPr>
        <w:rPr>
          <w:rFonts w:hint="default" w:ascii="Times New Roman" w:hAnsi="Times New Roman" w:cs="Times New Roman"/>
          <w:color w:val="auto"/>
          <w:highlight w:val="none"/>
        </w:rPr>
      </w:pPr>
    </w:p>
    <w:p w14:paraId="198A176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p>
    <w:p w14:paraId="5714C6CA">
      <w:pPr>
        <w:rPr>
          <w:rFonts w:hint="default"/>
        </w:rPr>
      </w:pPr>
    </w:p>
    <w:p w14:paraId="78FEA8F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47" w:name="_Toc146527439"/>
      <w:r>
        <w:rPr>
          <w:rFonts w:hint="default" w:ascii="Times New Roman" w:hAnsi="Times New Roman" w:cs="Times New Roman"/>
          <w:b/>
          <w:color w:val="auto"/>
          <w:sz w:val="28"/>
          <w:szCs w:val="28"/>
          <w:highlight w:val="none"/>
        </w:rPr>
        <w:t>10.管理人员配备情况证明材料</w:t>
      </w:r>
      <w:bookmarkEnd w:id="47"/>
    </w:p>
    <w:p w14:paraId="6940859C">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管理人员情况汇总表</w:t>
      </w:r>
    </w:p>
    <w:tbl>
      <w:tblPr>
        <w:tblStyle w:val="18"/>
        <w:tblW w:w="9038"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701"/>
        <w:gridCol w:w="1843"/>
        <w:gridCol w:w="2835"/>
        <w:gridCol w:w="1843"/>
      </w:tblGrid>
      <w:tr w14:paraId="09A486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03BC653B">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tcBorders>
              <w:right w:val="single" w:color="auto" w:sz="4" w:space="0"/>
            </w:tcBorders>
            <w:vAlign w:val="center"/>
          </w:tcPr>
          <w:p w14:paraId="753F51E7">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岗位名称</w:t>
            </w:r>
          </w:p>
        </w:tc>
        <w:tc>
          <w:tcPr>
            <w:tcW w:w="1843" w:type="dxa"/>
            <w:tcBorders>
              <w:left w:val="single" w:color="auto" w:sz="4" w:space="0"/>
            </w:tcBorders>
            <w:vAlign w:val="center"/>
          </w:tcPr>
          <w:p w14:paraId="33A343CC">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2835" w:type="dxa"/>
            <w:tcBorders>
              <w:right w:val="single" w:color="auto" w:sz="4" w:space="0"/>
            </w:tcBorders>
            <w:vAlign w:val="center"/>
          </w:tcPr>
          <w:p w14:paraId="0486DEF1">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资格证书</w:t>
            </w:r>
          </w:p>
        </w:tc>
        <w:tc>
          <w:tcPr>
            <w:tcW w:w="1843" w:type="dxa"/>
            <w:tcBorders>
              <w:left w:val="single" w:color="auto" w:sz="4" w:space="0"/>
            </w:tcBorders>
            <w:vAlign w:val="center"/>
          </w:tcPr>
          <w:p w14:paraId="27E81535">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等级</w:t>
            </w:r>
          </w:p>
        </w:tc>
      </w:tr>
      <w:tr w14:paraId="76069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1CD297A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2E21169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5769C6D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45E8438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2CC3088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4EF4D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4143FC4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4D6B79A2">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65B0B1A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4D45B56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49B5F5B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372EDE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343239D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083D2E49">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4CCFE9B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267DF12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4B83EC9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784EA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04E0C73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77A0D85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7116A7C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16B1C6B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064B4432">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1AE6F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4BD447A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18AF5DA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258078D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0468B6B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02244B6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bl>
    <w:p w14:paraId="122897DC">
      <w:pPr>
        <w:adjustRightInd w:val="0"/>
        <w:snapToGrid w:val="0"/>
        <w:spacing w:line="600" w:lineRule="exact"/>
        <w:ind w:firstLine="5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注：提供有效的证书复印件并加盖公章。</w:t>
      </w:r>
    </w:p>
    <w:p w14:paraId="6642347F">
      <w:pPr>
        <w:widowControl/>
        <w:jc w:val="left"/>
        <w:rPr>
          <w:rFonts w:hint="default" w:ascii="Times New Roman" w:hAnsi="Times New Roman" w:cs="Times New Roman" w:eastAsiaTheme="majorEastAsia"/>
          <w:b/>
          <w:bCs/>
          <w:color w:val="auto"/>
          <w:sz w:val="28"/>
          <w:szCs w:val="28"/>
          <w:highlight w:val="none"/>
        </w:rPr>
      </w:pPr>
      <w:r>
        <w:rPr>
          <w:rFonts w:hint="default" w:ascii="Times New Roman" w:hAnsi="Times New Roman" w:cs="Times New Roman" w:eastAsiaTheme="majorEastAsia"/>
          <w:color w:val="auto"/>
          <w:sz w:val="28"/>
          <w:szCs w:val="28"/>
          <w:highlight w:val="none"/>
        </w:rPr>
        <w:br w:type="page"/>
      </w:r>
    </w:p>
    <w:p w14:paraId="1430538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b/>
          <w:color w:val="auto"/>
          <w:sz w:val="28"/>
          <w:szCs w:val="28"/>
          <w:highlight w:val="none"/>
        </w:rPr>
      </w:pPr>
      <w:bookmarkStart w:id="48" w:name="_Toc146527440"/>
      <w:r>
        <w:rPr>
          <w:rFonts w:hint="default" w:ascii="Times New Roman" w:hAnsi="Times New Roman" w:cs="Times New Roman"/>
          <w:b/>
          <w:color w:val="auto"/>
          <w:sz w:val="28"/>
          <w:szCs w:val="28"/>
          <w:highlight w:val="none"/>
        </w:rPr>
        <w:t>11.服务方案</w:t>
      </w:r>
      <w:bookmarkEnd w:id="48"/>
    </w:p>
    <w:p w14:paraId="7B163461">
      <w:pPr>
        <w:adjustRightInd w:val="0"/>
        <w:snapToGrid w:val="0"/>
        <w:spacing w:line="600" w:lineRule="exact"/>
        <w:ind w:firstLine="57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8"/>
          <w:szCs w:val="28"/>
          <w:highlight w:val="none"/>
          <w:lang w:val="en-US" w:eastAsia="zh-CN"/>
        </w:rPr>
        <w:t>11.1</w:t>
      </w:r>
      <w:r>
        <w:rPr>
          <w:rFonts w:hint="eastAsia" w:ascii="Times New Roman" w:hAnsi="Times New Roman" w:eastAsia="仿宋_GB2312" w:cs="Times New Roman"/>
          <w:color w:val="auto"/>
          <w:sz w:val="24"/>
          <w:szCs w:val="24"/>
          <w:highlight w:val="none"/>
          <w:lang w:val="en-US" w:eastAsia="zh-CN"/>
        </w:rPr>
        <w:t>班组管理方案：</w:t>
      </w:r>
    </w:p>
    <w:p w14:paraId="56CADAD7">
      <w:pPr>
        <w:adjustRightInd w:val="0"/>
        <w:snapToGrid w:val="0"/>
        <w:spacing w:line="600" w:lineRule="exact"/>
        <w:ind w:firstLine="57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11.2资源配置与保障能力：</w:t>
      </w:r>
    </w:p>
    <w:p w14:paraId="3FB315F2">
      <w:pPr>
        <w:adjustRightInd w:val="0"/>
        <w:snapToGrid w:val="0"/>
        <w:spacing w:line="600" w:lineRule="exact"/>
        <w:ind w:firstLine="570"/>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11.3</w:t>
      </w:r>
      <w:r>
        <w:rPr>
          <w:rFonts w:hint="default" w:ascii="Times New Roman" w:hAnsi="Times New Roman" w:eastAsia="仿宋_GB2312" w:cs="Times New Roman"/>
          <w:color w:val="auto"/>
          <w:sz w:val="24"/>
          <w:szCs w:val="24"/>
          <w:highlight w:val="none"/>
        </w:rPr>
        <w:t>质量保证措施</w:t>
      </w:r>
      <w:r>
        <w:rPr>
          <w:rFonts w:hint="eastAsia" w:ascii="Times New Roman" w:hAnsi="Times New Roman" w:eastAsia="仿宋_GB2312" w:cs="Times New Roman"/>
          <w:color w:val="auto"/>
          <w:sz w:val="24"/>
          <w:szCs w:val="24"/>
          <w:highlight w:val="none"/>
          <w:lang w:eastAsia="zh-CN"/>
        </w:rPr>
        <w:t>：</w:t>
      </w:r>
    </w:p>
    <w:p w14:paraId="693269B8">
      <w:pPr>
        <w:adjustRightInd w:val="0"/>
        <w:snapToGrid w:val="0"/>
        <w:spacing w:line="600" w:lineRule="exact"/>
        <w:ind w:firstLine="570"/>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11.4</w:t>
      </w:r>
      <w:r>
        <w:rPr>
          <w:rFonts w:hint="default" w:ascii="Times New Roman" w:hAnsi="Times New Roman" w:eastAsia="仿宋_GB2312" w:cs="Times New Roman"/>
          <w:color w:val="auto"/>
          <w:sz w:val="24"/>
          <w:szCs w:val="24"/>
          <w:highlight w:val="none"/>
        </w:rPr>
        <w:t>服务承诺</w:t>
      </w:r>
      <w:r>
        <w:rPr>
          <w:rFonts w:hint="eastAsia" w:ascii="Times New Roman" w:hAnsi="Times New Roman" w:eastAsia="仿宋_GB2312" w:cs="Times New Roman"/>
          <w:color w:val="auto"/>
          <w:sz w:val="24"/>
          <w:szCs w:val="24"/>
          <w:highlight w:val="none"/>
          <w:lang w:eastAsia="zh-CN"/>
        </w:rPr>
        <w:t>：</w:t>
      </w:r>
    </w:p>
    <w:p w14:paraId="07ABAB56">
      <w:pPr>
        <w:rPr>
          <w:rFonts w:hint="default" w:ascii="Times New Roman" w:hAnsi="Times New Roman" w:cs="Times New Roman"/>
          <w:color w:val="auto"/>
          <w:highlight w:val="none"/>
        </w:rPr>
      </w:pP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FE6194-ABD8-409E-BD7D-B0D2E390CF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80DFB7-67F5-4EE3-951B-8115108284E7}"/>
  </w:font>
  <w:font w:name="方正小标宋简体">
    <w:panose1 w:val="02000000000000000000"/>
    <w:charset w:val="86"/>
    <w:family w:val="script"/>
    <w:pitch w:val="default"/>
    <w:sig w:usb0="00000001" w:usb1="080E0000" w:usb2="00000000" w:usb3="00000000" w:csb0="00040000" w:csb1="00000000"/>
    <w:embedRegular r:id="rId3" w:fontKey="{6C39E3F8-C8BA-43F2-8BE7-7A39A825FDE1}"/>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770878D0-56F2-4154-A3CE-75A34124EC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7F4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414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414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A5DAE">
                          <w:pPr>
                            <w:pStyle w:val="12"/>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82pt;mso-position-horizontal:center;mso-position-horizontal-relative:margin;z-index:251659264;mso-width-relative:page;mso-height-relative:page;" filled="f" stroked="f" coordsize="21600,21600" o:gfxdata="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1BIw0wAAAAUBAAAPAAAAAAAAAAEAIAAAACIAAABkcnMvZG93bnJldi54bWxQSwEC&#10;FAAUAAAACACHTuJAyRtPgDICAABXBAAADgAAAAAAAAABACAAAAAiAQAAZHJzL2Uyb0RvYy54bWxQ&#10;SwUGAAAAAAYABgBZAQAAxgUAAAAA&#10;">
              <v:fill on="f" focussize="0,0"/>
              <v:stroke on="f" weight="0.5pt"/>
              <v:imagedata o:title=""/>
              <o:lock v:ext="edit" aspectratio="f"/>
              <v:textbox inset="0mm,0mm,0mm,0mm" style="mso-fit-shape-to-text:t;">
                <w:txbxContent>
                  <w:p w14:paraId="351A5DAE">
                    <w:pPr>
                      <w:pStyle w:val="12"/>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5B729E5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14:paraId="1DFF28FE">
        <w:pPr>
          <w:pStyle w:val="12"/>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65385EF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B04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A21D8">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FBA21D8">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96093"/>
    <w:multiLevelType w:val="singleLevel"/>
    <w:tmpl w:val="C8096093"/>
    <w:lvl w:ilvl="0" w:tentative="0">
      <w:start w:val="4"/>
      <w:numFmt w:val="chineseCounting"/>
      <w:suff w:val="nothing"/>
      <w:lvlText w:val="%1、"/>
      <w:lvlJc w:val="left"/>
      <w:rPr>
        <w:rFonts w:hint="eastAsia"/>
      </w:rPr>
    </w:lvl>
  </w:abstractNum>
  <w:abstractNum w:abstractNumId="1">
    <w:nsid w:val="CDFF3F76"/>
    <w:multiLevelType w:val="singleLevel"/>
    <w:tmpl w:val="CDFF3F76"/>
    <w:lvl w:ilvl="0" w:tentative="0">
      <w:start w:val="2"/>
      <w:numFmt w:val="decimal"/>
      <w:lvlText w:val="%1."/>
      <w:lvlJc w:val="left"/>
      <w:pPr>
        <w:tabs>
          <w:tab w:val="left" w:pos="312"/>
        </w:tabs>
      </w:pPr>
    </w:lvl>
  </w:abstractNum>
  <w:abstractNum w:abstractNumId="2">
    <w:nsid w:val="2C0B6F82"/>
    <w:multiLevelType w:val="singleLevel"/>
    <w:tmpl w:val="2C0B6F82"/>
    <w:lvl w:ilvl="0" w:tentative="0">
      <w:start w:val="1"/>
      <w:numFmt w:val="decimal"/>
      <w:suff w:val="nothing"/>
      <w:lvlText w:val="（%1）"/>
      <w:lvlJc w:val="left"/>
    </w:lvl>
  </w:abstractNum>
  <w:abstractNum w:abstractNumId="3">
    <w:nsid w:val="77655A8C"/>
    <w:multiLevelType w:val="singleLevel"/>
    <w:tmpl w:val="77655A8C"/>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DgxMzg4YWIwYjZmZGY2Y2JlZDE2ZjU1NjZjNWYifQ=="/>
  </w:docVars>
  <w:rsids>
    <w:rsidRoot w:val="005D618A"/>
    <w:rsid w:val="00004A4E"/>
    <w:rsid w:val="000269D1"/>
    <w:rsid w:val="0003330E"/>
    <w:rsid w:val="000349ED"/>
    <w:rsid w:val="000375D7"/>
    <w:rsid w:val="000453E2"/>
    <w:rsid w:val="00046DA6"/>
    <w:rsid w:val="000600BA"/>
    <w:rsid w:val="0006320D"/>
    <w:rsid w:val="00087BFC"/>
    <w:rsid w:val="00090E82"/>
    <w:rsid w:val="0009261F"/>
    <w:rsid w:val="00094865"/>
    <w:rsid w:val="000A05BB"/>
    <w:rsid w:val="000A741F"/>
    <w:rsid w:val="000B1665"/>
    <w:rsid w:val="000D23EB"/>
    <w:rsid w:val="00114874"/>
    <w:rsid w:val="001242B3"/>
    <w:rsid w:val="00125B3B"/>
    <w:rsid w:val="0013331C"/>
    <w:rsid w:val="0013401D"/>
    <w:rsid w:val="0013428E"/>
    <w:rsid w:val="00140F13"/>
    <w:rsid w:val="0015400A"/>
    <w:rsid w:val="00154ECC"/>
    <w:rsid w:val="0017680C"/>
    <w:rsid w:val="001A1419"/>
    <w:rsid w:val="001A29FD"/>
    <w:rsid w:val="001A40BD"/>
    <w:rsid w:val="001A5DE9"/>
    <w:rsid w:val="001A77D3"/>
    <w:rsid w:val="001B4F3D"/>
    <w:rsid w:val="001C1EAD"/>
    <w:rsid w:val="001D64CD"/>
    <w:rsid w:val="001D6F75"/>
    <w:rsid w:val="001D7367"/>
    <w:rsid w:val="00202324"/>
    <w:rsid w:val="002221E2"/>
    <w:rsid w:val="00230579"/>
    <w:rsid w:val="0024422A"/>
    <w:rsid w:val="002443A4"/>
    <w:rsid w:val="002460A8"/>
    <w:rsid w:val="00250F63"/>
    <w:rsid w:val="0025441A"/>
    <w:rsid w:val="0025463C"/>
    <w:rsid w:val="00260101"/>
    <w:rsid w:val="002752E0"/>
    <w:rsid w:val="0028225D"/>
    <w:rsid w:val="00286BB9"/>
    <w:rsid w:val="00297BBE"/>
    <w:rsid w:val="002B4AE0"/>
    <w:rsid w:val="002C28E9"/>
    <w:rsid w:val="002E3841"/>
    <w:rsid w:val="0030647C"/>
    <w:rsid w:val="00307275"/>
    <w:rsid w:val="003104BC"/>
    <w:rsid w:val="00312E0B"/>
    <w:rsid w:val="00316DD1"/>
    <w:rsid w:val="00321384"/>
    <w:rsid w:val="00330DA1"/>
    <w:rsid w:val="003333D7"/>
    <w:rsid w:val="00335D31"/>
    <w:rsid w:val="00336C05"/>
    <w:rsid w:val="003565AD"/>
    <w:rsid w:val="00363534"/>
    <w:rsid w:val="0036382A"/>
    <w:rsid w:val="0037650C"/>
    <w:rsid w:val="00377076"/>
    <w:rsid w:val="003815A4"/>
    <w:rsid w:val="003851A8"/>
    <w:rsid w:val="00394A93"/>
    <w:rsid w:val="003B26D6"/>
    <w:rsid w:val="003B4507"/>
    <w:rsid w:val="003B5AFE"/>
    <w:rsid w:val="003C3FAB"/>
    <w:rsid w:val="003D4136"/>
    <w:rsid w:val="003E6FB1"/>
    <w:rsid w:val="003F09FE"/>
    <w:rsid w:val="003F290F"/>
    <w:rsid w:val="003F6753"/>
    <w:rsid w:val="00411689"/>
    <w:rsid w:val="00413A1D"/>
    <w:rsid w:val="00415149"/>
    <w:rsid w:val="00415D88"/>
    <w:rsid w:val="00425983"/>
    <w:rsid w:val="0046390E"/>
    <w:rsid w:val="00465CB8"/>
    <w:rsid w:val="004878F8"/>
    <w:rsid w:val="004930AE"/>
    <w:rsid w:val="004930DD"/>
    <w:rsid w:val="004A0F7F"/>
    <w:rsid w:val="004B2034"/>
    <w:rsid w:val="004B275D"/>
    <w:rsid w:val="004B41F2"/>
    <w:rsid w:val="004C0677"/>
    <w:rsid w:val="004C2786"/>
    <w:rsid w:val="004D2370"/>
    <w:rsid w:val="00504DE0"/>
    <w:rsid w:val="005076C6"/>
    <w:rsid w:val="00514CE4"/>
    <w:rsid w:val="00527A94"/>
    <w:rsid w:val="00534266"/>
    <w:rsid w:val="00536A00"/>
    <w:rsid w:val="00542599"/>
    <w:rsid w:val="00544206"/>
    <w:rsid w:val="00554DBE"/>
    <w:rsid w:val="005711DA"/>
    <w:rsid w:val="00583E51"/>
    <w:rsid w:val="005A53C9"/>
    <w:rsid w:val="005A79F6"/>
    <w:rsid w:val="005B35E8"/>
    <w:rsid w:val="005C6272"/>
    <w:rsid w:val="005D2C88"/>
    <w:rsid w:val="005D618A"/>
    <w:rsid w:val="005F1AED"/>
    <w:rsid w:val="005F1C16"/>
    <w:rsid w:val="00604C2B"/>
    <w:rsid w:val="006070BD"/>
    <w:rsid w:val="00615716"/>
    <w:rsid w:val="0063068C"/>
    <w:rsid w:val="00632F5E"/>
    <w:rsid w:val="00656B51"/>
    <w:rsid w:val="0065735B"/>
    <w:rsid w:val="00661670"/>
    <w:rsid w:val="00692427"/>
    <w:rsid w:val="00695849"/>
    <w:rsid w:val="00696AE9"/>
    <w:rsid w:val="006A62F4"/>
    <w:rsid w:val="006A7083"/>
    <w:rsid w:val="006B33B9"/>
    <w:rsid w:val="006B41CE"/>
    <w:rsid w:val="006C2FB7"/>
    <w:rsid w:val="006C7E39"/>
    <w:rsid w:val="006D290D"/>
    <w:rsid w:val="006D7F71"/>
    <w:rsid w:val="006F57F0"/>
    <w:rsid w:val="00702704"/>
    <w:rsid w:val="00710C92"/>
    <w:rsid w:val="00710CB8"/>
    <w:rsid w:val="00717121"/>
    <w:rsid w:val="00724C29"/>
    <w:rsid w:val="0073088B"/>
    <w:rsid w:val="00741B9F"/>
    <w:rsid w:val="00742CC5"/>
    <w:rsid w:val="00743503"/>
    <w:rsid w:val="0075296A"/>
    <w:rsid w:val="00782971"/>
    <w:rsid w:val="00782CCC"/>
    <w:rsid w:val="00782F6E"/>
    <w:rsid w:val="007E6A34"/>
    <w:rsid w:val="007E6E77"/>
    <w:rsid w:val="007E7D85"/>
    <w:rsid w:val="00802578"/>
    <w:rsid w:val="0082478C"/>
    <w:rsid w:val="0084756E"/>
    <w:rsid w:val="008605AA"/>
    <w:rsid w:val="0087248E"/>
    <w:rsid w:val="008850F7"/>
    <w:rsid w:val="008A15DC"/>
    <w:rsid w:val="008A1DAA"/>
    <w:rsid w:val="008A3505"/>
    <w:rsid w:val="008B0DF6"/>
    <w:rsid w:val="008B3A17"/>
    <w:rsid w:val="008B4A59"/>
    <w:rsid w:val="008B6A83"/>
    <w:rsid w:val="008E1676"/>
    <w:rsid w:val="008E1B52"/>
    <w:rsid w:val="008F03A9"/>
    <w:rsid w:val="008F7251"/>
    <w:rsid w:val="00900DE0"/>
    <w:rsid w:val="00906D0A"/>
    <w:rsid w:val="00911840"/>
    <w:rsid w:val="00911ECD"/>
    <w:rsid w:val="00920A42"/>
    <w:rsid w:val="00923E8E"/>
    <w:rsid w:val="0094287C"/>
    <w:rsid w:val="00951F46"/>
    <w:rsid w:val="00967BAA"/>
    <w:rsid w:val="0097051B"/>
    <w:rsid w:val="009905FC"/>
    <w:rsid w:val="009A0C43"/>
    <w:rsid w:val="009A2C55"/>
    <w:rsid w:val="009B0F19"/>
    <w:rsid w:val="009B4BA1"/>
    <w:rsid w:val="009B5CFF"/>
    <w:rsid w:val="009B7030"/>
    <w:rsid w:val="009C7D13"/>
    <w:rsid w:val="009D0041"/>
    <w:rsid w:val="009F0047"/>
    <w:rsid w:val="009F1057"/>
    <w:rsid w:val="009F362E"/>
    <w:rsid w:val="009F4F0B"/>
    <w:rsid w:val="00A042E0"/>
    <w:rsid w:val="00A13034"/>
    <w:rsid w:val="00A15647"/>
    <w:rsid w:val="00A15B39"/>
    <w:rsid w:val="00A20C58"/>
    <w:rsid w:val="00A259AB"/>
    <w:rsid w:val="00A25AB4"/>
    <w:rsid w:val="00A3590C"/>
    <w:rsid w:val="00A40AF9"/>
    <w:rsid w:val="00A54513"/>
    <w:rsid w:val="00A55F20"/>
    <w:rsid w:val="00A702D6"/>
    <w:rsid w:val="00A904AA"/>
    <w:rsid w:val="00A93E22"/>
    <w:rsid w:val="00A94159"/>
    <w:rsid w:val="00AA68EB"/>
    <w:rsid w:val="00AB3C9B"/>
    <w:rsid w:val="00AC07BF"/>
    <w:rsid w:val="00AD1E0B"/>
    <w:rsid w:val="00AD3A30"/>
    <w:rsid w:val="00AF291F"/>
    <w:rsid w:val="00AF4B22"/>
    <w:rsid w:val="00AF7ED8"/>
    <w:rsid w:val="00B05DED"/>
    <w:rsid w:val="00B26E21"/>
    <w:rsid w:val="00B441FC"/>
    <w:rsid w:val="00B44AF5"/>
    <w:rsid w:val="00B508F8"/>
    <w:rsid w:val="00B6080D"/>
    <w:rsid w:val="00B6482A"/>
    <w:rsid w:val="00B751EF"/>
    <w:rsid w:val="00B83F21"/>
    <w:rsid w:val="00B84197"/>
    <w:rsid w:val="00B87B13"/>
    <w:rsid w:val="00BA13E7"/>
    <w:rsid w:val="00BC21C6"/>
    <w:rsid w:val="00BE6037"/>
    <w:rsid w:val="00BE616C"/>
    <w:rsid w:val="00C01083"/>
    <w:rsid w:val="00C01388"/>
    <w:rsid w:val="00C151FE"/>
    <w:rsid w:val="00C42177"/>
    <w:rsid w:val="00C70326"/>
    <w:rsid w:val="00C71CCC"/>
    <w:rsid w:val="00C74589"/>
    <w:rsid w:val="00C77CB3"/>
    <w:rsid w:val="00C80D32"/>
    <w:rsid w:val="00CB3852"/>
    <w:rsid w:val="00CB668B"/>
    <w:rsid w:val="00CD246B"/>
    <w:rsid w:val="00CE6109"/>
    <w:rsid w:val="00CF2F1E"/>
    <w:rsid w:val="00D02931"/>
    <w:rsid w:val="00D07F65"/>
    <w:rsid w:val="00D110FC"/>
    <w:rsid w:val="00D141AC"/>
    <w:rsid w:val="00D2132F"/>
    <w:rsid w:val="00D22EB9"/>
    <w:rsid w:val="00D23FE6"/>
    <w:rsid w:val="00D2656F"/>
    <w:rsid w:val="00D26F20"/>
    <w:rsid w:val="00D27EAF"/>
    <w:rsid w:val="00D326F3"/>
    <w:rsid w:val="00D405B2"/>
    <w:rsid w:val="00D53E3B"/>
    <w:rsid w:val="00D556F8"/>
    <w:rsid w:val="00D62DD0"/>
    <w:rsid w:val="00D71E58"/>
    <w:rsid w:val="00D725AC"/>
    <w:rsid w:val="00D73D68"/>
    <w:rsid w:val="00D744C2"/>
    <w:rsid w:val="00D83A3C"/>
    <w:rsid w:val="00D95430"/>
    <w:rsid w:val="00DA09F7"/>
    <w:rsid w:val="00DA729D"/>
    <w:rsid w:val="00DB0F81"/>
    <w:rsid w:val="00DB344F"/>
    <w:rsid w:val="00DD5A93"/>
    <w:rsid w:val="00DF1867"/>
    <w:rsid w:val="00E0024B"/>
    <w:rsid w:val="00E06C40"/>
    <w:rsid w:val="00E073AE"/>
    <w:rsid w:val="00E1357A"/>
    <w:rsid w:val="00E32738"/>
    <w:rsid w:val="00E622F5"/>
    <w:rsid w:val="00E65F3A"/>
    <w:rsid w:val="00E728D1"/>
    <w:rsid w:val="00E73A4A"/>
    <w:rsid w:val="00E83CF5"/>
    <w:rsid w:val="00E83FBE"/>
    <w:rsid w:val="00E84C29"/>
    <w:rsid w:val="00EC6CA9"/>
    <w:rsid w:val="00EE021A"/>
    <w:rsid w:val="00EE3EF0"/>
    <w:rsid w:val="00F025FE"/>
    <w:rsid w:val="00F16D16"/>
    <w:rsid w:val="00F321D3"/>
    <w:rsid w:val="00F44DC3"/>
    <w:rsid w:val="00F45A1E"/>
    <w:rsid w:val="00F5359B"/>
    <w:rsid w:val="00F70391"/>
    <w:rsid w:val="00F726A5"/>
    <w:rsid w:val="00F75ED8"/>
    <w:rsid w:val="00F8298B"/>
    <w:rsid w:val="00F83B64"/>
    <w:rsid w:val="00F85515"/>
    <w:rsid w:val="00FA2626"/>
    <w:rsid w:val="00FA6276"/>
    <w:rsid w:val="00FB2F16"/>
    <w:rsid w:val="00FB7660"/>
    <w:rsid w:val="00FC4836"/>
    <w:rsid w:val="00FD0DD7"/>
    <w:rsid w:val="00FE149F"/>
    <w:rsid w:val="00FE4287"/>
    <w:rsid w:val="00FF1203"/>
    <w:rsid w:val="00FF4C3A"/>
    <w:rsid w:val="00FF6337"/>
    <w:rsid w:val="010350AA"/>
    <w:rsid w:val="03664EA1"/>
    <w:rsid w:val="03BD5AE4"/>
    <w:rsid w:val="04814EA2"/>
    <w:rsid w:val="079B30EF"/>
    <w:rsid w:val="0B1A381C"/>
    <w:rsid w:val="0BCB33BD"/>
    <w:rsid w:val="0BF91683"/>
    <w:rsid w:val="0C375614"/>
    <w:rsid w:val="0D044DDC"/>
    <w:rsid w:val="0DBF3AD5"/>
    <w:rsid w:val="0F4212B6"/>
    <w:rsid w:val="0F9F4ADE"/>
    <w:rsid w:val="122745BD"/>
    <w:rsid w:val="129E450E"/>
    <w:rsid w:val="12A36237"/>
    <w:rsid w:val="14153865"/>
    <w:rsid w:val="17F43647"/>
    <w:rsid w:val="18C45C15"/>
    <w:rsid w:val="191055EA"/>
    <w:rsid w:val="1B701236"/>
    <w:rsid w:val="1B9C4538"/>
    <w:rsid w:val="213C7518"/>
    <w:rsid w:val="22EA7B20"/>
    <w:rsid w:val="23DF2175"/>
    <w:rsid w:val="2448014D"/>
    <w:rsid w:val="254B2E72"/>
    <w:rsid w:val="25867336"/>
    <w:rsid w:val="26506C2B"/>
    <w:rsid w:val="286914E7"/>
    <w:rsid w:val="289B1FE8"/>
    <w:rsid w:val="2F940C57"/>
    <w:rsid w:val="308C0468"/>
    <w:rsid w:val="309061AB"/>
    <w:rsid w:val="31732169"/>
    <w:rsid w:val="33343E92"/>
    <w:rsid w:val="33B1438F"/>
    <w:rsid w:val="34D54587"/>
    <w:rsid w:val="34FA0BAE"/>
    <w:rsid w:val="37785AC4"/>
    <w:rsid w:val="37AF6C9F"/>
    <w:rsid w:val="38034B4B"/>
    <w:rsid w:val="38F80D91"/>
    <w:rsid w:val="3AD931A3"/>
    <w:rsid w:val="3B115CF8"/>
    <w:rsid w:val="3BD80A06"/>
    <w:rsid w:val="3CAF2A14"/>
    <w:rsid w:val="3E286F2A"/>
    <w:rsid w:val="40297A82"/>
    <w:rsid w:val="40C76BB4"/>
    <w:rsid w:val="410731EC"/>
    <w:rsid w:val="412431AD"/>
    <w:rsid w:val="46BD548B"/>
    <w:rsid w:val="4839546A"/>
    <w:rsid w:val="4A8B7B56"/>
    <w:rsid w:val="4D3629A7"/>
    <w:rsid w:val="4F6A570A"/>
    <w:rsid w:val="50283BFC"/>
    <w:rsid w:val="510E146C"/>
    <w:rsid w:val="519D6680"/>
    <w:rsid w:val="52A02376"/>
    <w:rsid w:val="52A441A4"/>
    <w:rsid w:val="539D55D4"/>
    <w:rsid w:val="545E3F61"/>
    <w:rsid w:val="55802B56"/>
    <w:rsid w:val="55E84A75"/>
    <w:rsid w:val="564E2D20"/>
    <w:rsid w:val="5A382944"/>
    <w:rsid w:val="5D92398E"/>
    <w:rsid w:val="611A38BD"/>
    <w:rsid w:val="61EB473F"/>
    <w:rsid w:val="62276853"/>
    <w:rsid w:val="638B61DA"/>
    <w:rsid w:val="640D017B"/>
    <w:rsid w:val="64220010"/>
    <w:rsid w:val="64E12E5B"/>
    <w:rsid w:val="672D4AA1"/>
    <w:rsid w:val="69033FC1"/>
    <w:rsid w:val="6BBF29B2"/>
    <w:rsid w:val="6D542AA3"/>
    <w:rsid w:val="71020AA7"/>
    <w:rsid w:val="720553A9"/>
    <w:rsid w:val="721C1D4D"/>
    <w:rsid w:val="73B84A6C"/>
    <w:rsid w:val="75094E0F"/>
    <w:rsid w:val="77FF781C"/>
    <w:rsid w:val="78393F62"/>
    <w:rsid w:val="79D64614"/>
    <w:rsid w:val="7BD661F4"/>
    <w:rsid w:val="7E8A6D19"/>
    <w:rsid w:val="7EAB554B"/>
    <w:rsid w:val="7EBA0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link w:val="2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4"/>
    <w:unhideWhenUsed/>
    <w:qFormat/>
    <w:uiPriority w:val="99"/>
    <w:pPr>
      <w:spacing w:after="120"/>
    </w:pPr>
    <w:rPr>
      <w:sz w:val="16"/>
      <w:szCs w:val="16"/>
    </w:rPr>
  </w:style>
  <w:style w:type="paragraph" w:styleId="8">
    <w:name w:val="Body Text"/>
    <w:basedOn w:val="1"/>
    <w:next w:val="9"/>
    <w:qFormat/>
    <w:uiPriority w:val="0"/>
    <w:rPr>
      <w:rFonts w:ascii="宋体" w:hAnsi="宋体"/>
      <w:sz w:val="24"/>
      <w:szCs w:val="21"/>
    </w:rPr>
  </w:style>
  <w:style w:type="paragraph" w:customStyle="1" w:styleId="9">
    <w:name w:val="Quote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Balloon Text"/>
    <w:basedOn w:val="1"/>
    <w:link w:val="29"/>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kern w:val="0"/>
      <w:sz w:val="22"/>
    </w:rPr>
  </w:style>
  <w:style w:type="paragraph" w:styleId="15">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6">
    <w:name w:val="Normal (Web)"/>
    <w:basedOn w:val="1"/>
    <w:semiHidden/>
    <w:unhideWhenUsed/>
    <w:qFormat/>
    <w:uiPriority w:val="99"/>
    <w:rPr>
      <w:rFonts w:ascii="Times New Roman" w:hAnsi="Times New Roman" w:cs="Times New Roman"/>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标题 1 Char"/>
    <w:basedOn w:val="19"/>
    <w:link w:val="3"/>
    <w:qFormat/>
    <w:uiPriority w:val="9"/>
    <w:rPr>
      <w:rFonts w:eastAsia="方正小标宋简体"/>
      <w:bCs/>
      <w:kern w:val="44"/>
      <w:sz w:val="44"/>
      <w:szCs w:val="44"/>
    </w:rPr>
  </w:style>
  <w:style w:type="character" w:customStyle="1" w:styleId="25">
    <w:name w:val="标题 2 Char"/>
    <w:basedOn w:val="19"/>
    <w:link w:val="4"/>
    <w:qFormat/>
    <w:uiPriority w:val="9"/>
    <w:rPr>
      <w:rFonts w:eastAsia="方正小标宋简体" w:asciiTheme="majorHAnsi" w:hAnsiTheme="majorHAnsi" w:cstheme="majorBidi"/>
      <w:bCs/>
      <w:sz w:val="36"/>
      <w:szCs w:val="32"/>
    </w:rPr>
  </w:style>
  <w:style w:type="character" w:customStyle="1" w:styleId="26">
    <w:name w:val="标题 3 Char"/>
    <w:basedOn w:val="19"/>
    <w:link w:val="2"/>
    <w:qFormat/>
    <w:uiPriority w:val="9"/>
    <w:rPr>
      <w:rFonts w:ascii="Calibri" w:hAnsi="Calibri" w:eastAsia="宋体" w:cs="Times New Roman"/>
      <w:b/>
      <w:bCs/>
      <w:sz w:val="32"/>
      <w:szCs w:val="32"/>
    </w:rPr>
  </w:style>
  <w:style w:type="paragraph" w:styleId="27">
    <w:name w:val="List Paragraph"/>
    <w:basedOn w:val="1"/>
    <w:link w:val="36"/>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9"/>
    <w:link w:val="11"/>
    <w:semiHidden/>
    <w:qFormat/>
    <w:uiPriority w:val="99"/>
    <w:rPr>
      <w:sz w:val="18"/>
      <w:szCs w:val="18"/>
    </w:rPr>
  </w:style>
  <w:style w:type="paragraph" w:styleId="3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CM97"/>
    <w:basedOn w:val="32"/>
    <w:next w:val="32"/>
    <w:qFormat/>
    <w:uiPriority w:val="0"/>
    <w:pPr>
      <w:spacing w:after="373"/>
    </w:pPr>
    <w:rPr>
      <w:color w:val="auto"/>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CM91"/>
    <w:basedOn w:val="32"/>
    <w:next w:val="32"/>
    <w:qFormat/>
    <w:uiPriority w:val="0"/>
    <w:pPr>
      <w:spacing w:after="160"/>
    </w:pPr>
    <w:rPr>
      <w:color w:val="auto"/>
    </w:rPr>
  </w:style>
  <w:style w:type="character" w:customStyle="1" w:styleId="34">
    <w:name w:val="正文文本 3 Char"/>
    <w:link w:val="7"/>
    <w:qFormat/>
    <w:uiPriority w:val="99"/>
    <w:rPr>
      <w:sz w:val="16"/>
      <w:szCs w:val="16"/>
    </w:rPr>
  </w:style>
  <w:style w:type="character" w:customStyle="1" w:styleId="35">
    <w:name w:val="正文文本 3 Char1"/>
    <w:basedOn w:val="19"/>
    <w:semiHidden/>
    <w:qFormat/>
    <w:uiPriority w:val="99"/>
    <w:rPr>
      <w:sz w:val="16"/>
      <w:szCs w:val="16"/>
    </w:rPr>
  </w:style>
  <w:style w:type="character" w:customStyle="1" w:styleId="36">
    <w:name w:val="列出段落 Char"/>
    <w:link w:val="27"/>
    <w:qFormat/>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5535</Words>
  <Characters>5910</Characters>
  <Lines>97</Lines>
  <Paragraphs>27</Paragraphs>
  <TotalTime>8</TotalTime>
  <ScaleCrop>false</ScaleCrop>
  <LinksUpToDate>false</LinksUpToDate>
  <CharactersWithSpaces>6121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2023-09-08T08:14:00Z</dcterms:created>
  <dc:creator>陈义春</dc:creator>
  <cp:lastModifiedBy>耿杨</cp:lastModifiedBy>
  <cp:lastPrinted>2025-11-06T01:09:00Z</cp:lastPrinted>
  <dcterms:modified xsi:type="dcterms:W3CDTF">2025-11-06T03:07:55Z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5B5966095A324A7DB8426306B316387E_13</vt:lpwstr>
  </property>
  <property fmtid="{D5CDD505-2E9C-101B-9397-08002B2CF9AE}" pid="4" name="KSOTemplateDocerSaveRecord">
    <vt:lpwstr>eyJoZGlkIjoiZWVjYjU1NmQ1Y2NjZDAyNGM2YmZiOTEyZWVhYjM2MDYiLCJ1c2VySWQiOiIzODI0ODkwODgifQ==</vt:lpwstr>
  </property>
</Properties>
</file>